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Limitations on state expenditures affecting the system</w:t>
      </w:r>
    </w:p>
    <w:p>
      <w:pPr>
        <w:jc w:val="both"/>
        <w:spacing w:before="100" w:after="100"/>
        <w:ind w:start="360"/>
        <w:ind w:firstLine="360"/>
      </w:pPr>
      <w:r>
        <w:rPr/>
      </w:r>
      <w:r>
        <w:rPr/>
      </w:r>
      <w:r>
        <w:t xml:space="preserve">Except as provided in </w:t>
      </w:r>
      <w:r>
        <w:t>section 1903</w:t>
      </w:r>
      <w:r>
        <w:t xml:space="preserve">, no state funds or state financial assistance may be expended for development activities within the coastal barrier resource system,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Structures.</w:t>
        <w:t xml:space="preserve"> </w:t>
      </w:r>
      <w:r>
        <w:t xml:space="preserve"> </w:t>
      </w:r>
      <w:r>
        <w:t xml:space="preserve">The construction or purchase of any structure, appurtenance, facility or related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Roads, airports, boat landings.</w:t>
        <w:t xml:space="preserve"> </w:t>
      </w:r>
      <w:r>
        <w:t xml:space="preserve"> </w:t>
      </w:r>
      <w:r>
        <w:t xml:space="preserve">The construction of any road, airport, boat-landing facility or other facility on or bridge or causeway to, any coastal barrier;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Erosion.</w:t>
        <w:t xml:space="preserve"> </w:t>
      </w:r>
      <w:r>
        <w:t xml:space="preserve"> </w:t>
      </w:r>
      <w:r>
        <w:t xml:space="preserve">The carrying out of any project to prevent the erosion of, or to otherwise stabilize, any inlet, shoreline or inshore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Limitations on state expenditures affecting the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Limitations on state expenditures affecting the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§1902. LIMITATIONS ON STATE EXPENDITURES AFFECTING THE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