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2175-A</w:t>
        <w:t xml:space="preserve">.  </w:t>
      </w:r>
      <w:r>
        <w:rPr>
          <w:b/>
        </w:rPr>
        <w:t xml:space="preserve">Property value offset</w:t>
      </w:r>
    </w:p>
    <w:p>
      <w:pPr>
        <w:jc w:val="both"/>
        <w:spacing w:before="100" w:after="100"/>
        <w:ind w:start="360"/>
        <w:ind w:firstLine="360"/>
      </w:pPr>
      <w:r>
        <w:rPr/>
      </w:r>
      <w:r>
        <w:rPr/>
      </w:r>
      <w:r>
        <w:t xml:space="preserve">Owners of property, the value of which has been affected by a solid waste disposal facility, are eligible for reimbursement from the bureau for loss in property value directly attributable to the construction and operation of the facility.  The bureau shall adopt rules to establish the formula and procedure for reimbursement, including, without limitation, definition of the impact area, a process for establishing baseline real estate values, a time frame within which the property value offset program will be in effect and an accounting of real estate trends in the area.</w:t>
      </w:r>
      <w:r>
        <w:t xml:space="preserve">  </w:t>
      </w:r>
      <w:r xmlns:wp="http://schemas.openxmlformats.org/drawingml/2010/wordprocessingDrawing" xmlns:w15="http://schemas.microsoft.com/office/word/2012/wordml">
        <w:rPr>
          <w:rFonts w:ascii="Arial" w:hAnsi="Arial" w:cs="Arial"/>
          <w:sz w:val="22"/>
          <w:szCs w:val="22"/>
        </w:rPr>
        <w:t xml:space="preserve">[PL 2011, c. 655, Pt. GG, §56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794, §7 (NEW). RR 1993, c. 1, §137 (COR). PL 1993, c. 310, §B9 (AMD). PL 1995, c. 656, §A55 (AMD). PL 2011, c. 655, Pt. GG, §56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§2175-A.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§2175-A.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§2175-A.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