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Impact payments</w:t>
      </w:r>
    </w:p>
    <w:p>
      <w:pPr>
        <w:jc w:val="both"/>
        <w:spacing w:before="100" w:after="100"/>
        <w:ind w:start="360"/>
        <w:ind w:firstLine="360"/>
      </w:pPr>
      <w:r>
        <w:rPr/>
      </w:r>
      <w:r>
        <w:rPr/>
      </w:r>
      <w:r>
        <w:t xml:space="preserve">In addition to payment in lieu of taxes provided in </w:t>
      </w:r>
      <w:r>
        <w:t>section 2175‑B</w:t>
      </w:r>
      <w:r>
        <w:t xml:space="preserve">, the bureau shall make impact payments to a municipality in which a solid waste disposal facility is located or, in the case of an unorganized territory, to the State Tax Assessor upon request by the community involved or by the State Tax Assessor.  The bureau shall base its impact payments on measurable criteria including, without limitation:</w:t>
      </w:r>
      <w:r>
        <w:t xml:space="preserve">  </w:t>
      </w:r>
      <w:r xmlns:wp="http://schemas.openxmlformats.org/drawingml/2010/wordprocessingDrawing" xmlns:w15="http://schemas.microsoft.com/office/word/2012/wordml">
        <w:rPr>
          <w:rFonts w:ascii="Arial" w:hAnsi="Arial" w:cs="Arial"/>
          <w:sz w:val="22"/>
          <w:szCs w:val="22"/>
        </w:rPr>
        <w:t xml:space="preserve">[PL 2011, c. 655, Pt. GG, §58 (AMD); PL 2011, c. 655, Pt. GG, §70 (AFF).]</w:t>
      </w:r>
    </w:p>
    <w:p>
      <w:pPr>
        <w:jc w:val="both"/>
        <w:spacing w:before="100" w:after="0"/>
        <w:ind w:start="360"/>
        <w:ind w:firstLine="360"/>
      </w:pPr>
      <w:r>
        <w:rPr>
          <w:b/>
        </w:rPr>
        <w:t>1</w:t>
        <w:t xml:space="preserve">.  </w:t>
      </w:r>
      <w:r>
        <w:rPr>
          <w:b/>
        </w:rPr>
        <w:t xml:space="preserve">Roads.</w:t>
        <w:t xml:space="preserve"> </w:t>
      </w:r>
      <w:r>
        <w:t xml:space="preserve"> </w:t>
      </w:r>
      <w:r>
        <w:t xml:space="preserve">Improvement, maintenance and repair of local roads directly affected by traffic to and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§11 (AMD).]</w:t>
      </w:r>
    </w:p>
    <w:p>
      <w:pPr>
        <w:jc w:val="both"/>
        <w:spacing w:before="100" w:after="0"/>
        <w:ind w:start="360"/>
        <w:ind w:firstLine="360"/>
      </w:pPr>
      <w:r>
        <w:rPr>
          <w:b/>
        </w:rPr>
        <w:t>2</w:t>
        <w:t xml:space="preserve">.  </w:t>
      </w:r>
      <w:r>
        <w:rPr>
          <w:b/>
        </w:rPr>
        <w:t xml:space="preserve">Emergency response.</w:t>
        <w:t xml:space="preserve"> </w:t>
      </w:r>
      <w:r>
        <w:t xml:space="preserve"> </w:t>
      </w:r>
      <w:r>
        <w:t xml:space="preserve">Development and maintenance of adequate local emergency response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§5 (AMD).]</w:t>
      </w:r>
    </w:p>
    <w:p>
      <w:pPr>
        <w:jc w:val="both"/>
        <w:spacing w:before="100" w:after="0"/>
        <w:ind w:start="360"/>
        <w:ind w:firstLine="360"/>
      </w:pPr>
      <w:r>
        <w:rPr>
          <w:b/>
        </w:rPr>
        <w:t>3</w:t>
        <w:t xml:space="preserve">.  </w:t>
      </w:r>
      <w:r>
        <w:rPr>
          <w:b/>
        </w:rPr>
        <w:t xml:space="preserve">Monitoring.</w:t>
        <w:t xml:space="preserve"> </w:t>
      </w:r>
      <w:r>
        <w:t xml:space="preserve"> </w:t>
      </w:r>
      <w:r>
        <w:t xml:space="preserve">Financial support for on-site, municipally employed personnel or for other means determined necessary to enable the municipality to monitor the facility's compliance with state and local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§6 (AMD).]</w:t>
      </w:r>
    </w:p>
    <w:p>
      <w:pPr>
        <w:jc w:val="both"/>
        <w:spacing w:before="100" w:after="0"/>
        <w:ind w:start="360"/>
        <w:ind w:firstLine="360"/>
      </w:pPr>
      <w:r>
        <w:rPr>
          <w:b/>
        </w:rPr>
        <w:t>4</w:t>
        <w:t xml:space="preserve">.  </w:t>
      </w:r>
      <w:r>
        <w:rPr>
          <w:b/>
        </w:rPr>
        <w:t xml:space="preserve">Other issues.</w:t>
        <w:t xml:space="preserve"> </w:t>
      </w:r>
      <w:r>
        <w:t xml:space="preserve"> </w:t>
      </w:r>
      <w:r>
        <w:t xml:space="preserve">Other issues determined on a case-specific basis by the applicant and bureau to be appropriate given the nature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§§B10,11 (AMD). PL 1995, c. 465, §A71 (AMD). PL 1995, c. 465, §C2 (AFF). PL 1995, c. 656, §A56 (AMD). PL 2007, c. 406, §§5-7 (AMD). PL 2011, c. 655, Pt. GG, §§ 58, 59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§2176. Impact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Impact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§2176. IMPACT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