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2222</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which the agency may issue in accordance with the limitations and restrictions of this subchapter, the agency may covenant and consent that the interest on the bonds shall be includable, under the United States Internal Revenue Code of 1986, as amended,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The foregoing grant of power shall not be construed as limiting the inherent power of the State or its agencies under any other provision of law to issue debt, the interest on which is includable in the gross income of the holders of the interest under the United States Internal Revenue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§2222. Taxable bond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§2222. Taxable bond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§2222. TAXABLE BOND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