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Prohibition on certain types of containers and holders</w:t>
      </w:r>
    </w:p>
    <w:p>
      <w:pPr>
        <w:jc w:val="both"/>
        <w:spacing w:before="100" w:after="100"/>
        <w:ind w:start="360"/>
        <w:ind w:firstLine="360"/>
      </w:pPr>
      <w:r>
        <w:rPr/>
      </w:r>
      <w:r>
        <w:rPr/>
      </w:r>
      <w:r>
        <w:t xml:space="preserve">A beverage may not be sold or offered for sale to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Flip tops.</w:t>
        <w:t xml:space="preserve"> </w:t>
      </w:r>
      <w:r>
        <w:t xml:space="preserve"> </w:t>
      </w:r>
      <w:r>
        <w:t xml:space="preserve">In a metal container designed or constructed so that part of the container is detachable for the purpose of opening the container without the aid of a separate can opener, except that nothing in this subsection prohibits the sale of a container, the only detachable part of which is a piece of adhesive-backed tape;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Plastic cans.</w:t>
        <w:t xml:space="preserve"> </w:t>
      </w:r>
      <w:r>
        <w:t xml:space="preserve"> </w:t>
      </w:r>
      <w:r>
        <w:t xml:space="preserve">In a container composed of one or more plastics if the basic structure of the container, exclusive of the closure device, also includes aluminum or steel.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 Prohibition on certain types of containers and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Prohibition on certain types of containers and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§3110. PROHIBITION ON CERTAIN TYPES OF CONTAINERS AND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