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418-B</w:t>
        <w:t xml:space="preserve">.  </w:t>
      </w:r>
      <w:r>
        <w:rPr>
          <w:b/>
        </w:rPr>
        <w:t xml:space="preserve">Prohibition on application of fertilizers near great ponds</w:t>
      </w:r>
    </w:p>
    <w:p>
      <w:pPr>
        <w:jc w:val="both"/>
        <w:spacing w:before="100" w:after="100"/>
        <w:ind w:start="360"/>
        <w:ind w:firstLine="360"/>
      </w:pPr>
      <w:r>
        <w:rPr/>
      </w:r>
      <w:r>
        <w:rPr/>
      </w:r>
      <w:r>
        <w:t xml:space="preserve">Notwithstanding any other provision of law, a person may not apply a fertilizer containing phosphorus or nitrogen within 25 feet of the normal high-water line of a great pond, except that a person may apply a fertilizer containing phosphorus or nitrogen within 25 feet but not closer than 10 feet of the normal high-water line of a great pond if applying the fertilizer using a drop spreader, rotary spreader with a deflector or targeted spray liquid.  As used in this section, "fertilizer" has the same meaning as in </w:t>
      </w:r>
      <w:r>
        <w:t>section 419, subsection 1, paragraph A‑3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75,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75,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§418-B. Prohibition on application of fertilizers near great ponds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§418-B. Prohibition on application of fertilizers near great ponds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§418-B. PROHIBITION ON APPLICATION OF FERTILIZERS NEAR GREAT PONDS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