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480-GG</w:t>
        <w:t xml:space="preserve">.  </w:t>
      </w:r>
      <w:r>
        <w:rPr>
          <w:b/>
        </w:rPr>
        <w:t xml:space="preserve">High and moderate value inland waterfowl and wading bird habitat and excavations and quarries authorized pursuant to article 6, 7 or 8-A</w:t>
      </w:r>
    </w:p>
    <w:p>
      <w:pPr>
        <w:jc w:val="both"/>
        <w:spacing w:before="100" w:after="100"/>
        <w:ind w:start="360"/>
        <w:ind w:firstLine="360"/>
      </w:pPr>
      <w:r>
        <w:rPr>
          <w:b/>
        </w:rPr>
        <w:t>1</w:t>
        <w:t xml:space="preserve">.  </w:t>
      </w:r>
      <w:r>
        <w:rPr>
          <w:b/>
        </w:rPr>
        <w:t xml:space="preserve">Excavation authorized before June 8, 2006.</w:t>
        <w:t xml:space="preserve"> </w:t>
      </w:r>
      <w:r>
        <w:t xml:space="preserve"> </w:t>
      </w:r>
      <w:r>
        <w:t xml:space="preserve">Unless a permit is required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obtain a permit pursuant to this article for excavation within the upland portion of a high and moderate value inland waterfowl and wading bird habitat.</w:t>
      </w:r>
    </w:p>
    <w:p>
      <w:pPr>
        <w:jc w:val="both"/>
        <w:spacing w:before="100" w:after="0"/>
        <w:ind w:start="360"/>
      </w:pPr>
      <w:r>
        <w:rPr/>
      </w:r>
      <w:r>
        <w:rPr/>
      </w:r>
      <w:r>
        <w:t xml:space="preserve">If a permit is required pursuant to this article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meet standards associated solely with the upland portion of a high and moderate value inland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w:pPr>
        <w:jc w:val="both"/>
        <w:spacing w:before="100" w:after="100"/>
        <w:ind w:start="360"/>
        <w:ind w:firstLine="360"/>
      </w:pPr>
      <w:r>
        <w:rPr>
          <w:b/>
        </w:rPr>
        <w:t>2</w:t>
        <w:t xml:space="preserve">.  </w:t>
      </w:r>
      <w:r>
        <w:rPr>
          <w:b/>
        </w:rPr>
        <w:t xml:space="preserve">Permits not authorized.</w:t>
        <w:t xml:space="preserve"> </w:t>
      </w:r>
      <w:r>
        <w:t xml:space="preserve"> </w:t>
      </w:r>
      <w:r>
        <w:t xml:space="preserve">The department may not issue a permit pursuant to this article for an excavation or quarry authorized pursuant to </w:t>
      </w:r>
      <w:r>
        <w:t>article 6</w:t>
      </w:r>
      <w:r>
        <w:t xml:space="preserve">, </w:t>
      </w:r>
      <w:r>
        <w:t>7</w:t>
      </w:r>
      <w:r>
        <w:t xml:space="preserve"> or </w:t>
      </w:r>
      <w:r>
        <w:t>8‑A</w:t>
      </w:r>
      <w:r>
        <w:t xml:space="preserve"> and located in, on or over the wetland portion of a high and moderate value inland waterfowl and wading bird habitat.</w:t>
      </w:r>
    </w:p>
    <w:p>
      <w:pPr>
        <w:jc w:val="both"/>
        <w:spacing w:before="100" w:after="0"/>
        <w:ind w:start="360"/>
      </w:pPr>
      <w:r>
        <w:rPr/>
      </w:r>
      <w:r>
        <w:rPr/>
      </w:r>
      <w:r>
        <w:t xml:space="preserve">The department may not issue a permit pursuant to this article for an excavation or quarry requiring authorization pursuant to </w:t>
      </w:r>
      <w:r>
        <w:t>article 6</w:t>
      </w:r>
      <w:r>
        <w:t xml:space="preserve">, </w:t>
      </w:r>
      <w:r>
        <w:t>7</w:t>
      </w:r>
      <w:r>
        <w:t xml:space="preserve"> or </w:t>
      </w:r>
      <w:r>
        <w:t>8‑A</w:t>
      </w:r>
      <w:r>
        <w:t xml:space="preserve"> after June 8, 2006 and located in the upland portion of a high and moderate value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§480-GG. High and moderate value inland waterfowl and wading bird habitat and excavations and quarries authorized pursuant to article 6, 7 or 8-A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§480-GG. High and moderate value inland waterfowl and wading bird habitat and excavations and quarries authorized pursuant to article 6, 7 or 8-A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§480-GG. HIGH AND MODERATE VALUE INLAND WATERFOWL AND WADING BIRD HABITAT AND EXCAVATIONS AND QUARRIES AUTHORIZED PURSUANT TO ARTICLE 6, 7 OR 8-A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