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an excavation under this article must file a notice of intent to comply before the total area of excavation on the parcel equals 5 or more acres excavated since January 1, 1970.  Both reclaimed and unreclaimed areas are added together in determining whether this 5-acre threshold is met.  A notice filed under this section must be complete, submitted on forms approved by the department and mailed to the municipality, the department, the Maine Historic Preservation Commission and each abutting property owner.  The notice that is mailed to the municipality and each abutting property owner must be sent by certified mail at least 7 days prior to filing the notice of intent to comply with the regulator.  The notice that is mailed to the regulator must be sent by certified mail, return receipt requested.  Upon receiving the postal receipt, the owner or operator may commence operation.  The municipality where the proposed excavation is located may submit comments to the department if the proposed excavation may pose an unreasonable adverse impact under the standards in </w:t>
      </w:r>
      <w:r>
        <w:t>section 490‑D</w:t>
      </w:r>
      <w:r>
        <w:t xml:space="preserve">.  Within 30 days of receipt of the notice of intent to comply, the department must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§4 (AMD).]</w:t>
      </w:r>
    </w:p>
    <w:p>
      <w:pPr>
        <w:jc w:val="both"/>
        <w:spacing w:before="100" w:after="100"/>
        <w:ind w:start="360"/>
        <w:ind w:firstLine="360"/>
      </w:pPr>
      <w:r>
        <w:rPr/>
      </w:r>
      <w:r>
        <w:rPr/>
      </w:r>
      <w:r>
        <w:t xml:space="preserve">A notice of intent to comply is not complete unless it includes all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and, if different from the owner,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parcel description and size, by tax map or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5</w:t>
        <w:t xml:space="preserve">.  </w:t>
      </w:r>
      <w:r>
        <w:rPr>
          <w:b/>
        </w:rPr>
        <w:t xml:space="preserve">Signed statement.</w:t>
        <w:t xml:space="preserve"> </w:t>
      </w:r>
      <w:r>
        <w:t xml:space="preserve"> </w:t>
      </w:r>
      <w:r>
        <w:t xml:space="preserve">A statement, signed and dated by the owner or operator, certifying that the excavation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6</w:t>
        <w:t xml:space="preserve">.  </w:t>
      </w:r>
      <w:r>
        <w:rPr>
          <w:b/>
        </w:rPr>
        <w:t xml:space="preserve">Fees.</w:t>
        <w:t xml:space="preserve"> </w:t>
      </w:r>
      <w:r>
        <w:t xml:space="preserve"> </w:t>
      </w:r>
      <w:r>
        <w:t xml:space="preserve">Any fee required by </w:t>
      </w:r>
      <w:r>
        <w:t>section 490‑J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§7 (AMD). PL 1995, c. 700, §23 (AMD). PL 2005, c. 158, §3 (AMD). PL 2007, c. 297,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§490-C.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§490-C.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