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490-J</w:t>
        <w:t xml:space="preserve">.  </w:t>
      </w:r>
      <w:r>
        <w:rPr>
          <w:b/>
        </w:rPr>
        <w:t xml:space="preserve">Fees</w:t>
      </w:r>
    </w:p>
    <w:p>
      <w:pPr>
        <w:jc w:val="both"/>
        <w:spacing w:before="100" w:after="100"/>
        <w:ind w:start="360"/>
        <w:ind w:firstLine="360"/>
      </w:pPr>
      <w:r>
        <w:rPr/>
      </w:r>
      <w:r>
        <w:rPr/>
      </w:r>
      <w:r>
        <w:t xml:space="preserve">The owner or operator of an excavation being operated under this article must pay the regulator:</w:t>
      </w:r>
      <w:r>
        <w:t xml:space="preserve">  </w:t>
      </w:r>
      <w:r xmlns:wp="http://schemas.openxmlformats.org/drawingml/2010/wordprocessingDrawing" xmlns:w15="http://schemas.microsoft.com/office/word/2012/wordml">
        <w:rPr>
          <w:rFonts w:ascii="Arial" w:hAnsi="Arial" w:cs="Arial"/>
          <w:sz w:val="22"/>
          <w:szCs w:val="22"/>
        </w:rPr>
        <w:t xml:space="preserve">[PL 1995, c. 700, §31 (AMD).]</w:t>
      </w:r>
    </w:p>
    <w:p>
      <w:pPr>
        <w:jc w:val="both"/>
        <w:spacing w:before="100" w:after="0"/>
        <w:ind w:start="360"/>
        <w:ind w:firstLine="360"/>
      </w:pPr>
      <w:r>
        <w:rPr>
          <w:b/>
        </w:rPr>
        <w:t>1</w:t>
        <w:t xml:space="preserve">.  </w:t>
      </w:r>
      <w:r>
        <w:rPr>
          <w:b/>
        </w:rPr>
        <w:t xml:space="preserve">Initial fee.</w:t>
        <w:t xml:space="preserve"> </w:t>
      </w:r>
      <w:r>
        <w:t xml:space="preserve"> </w:t>
      </w:r>
      <w:r>
        <w:t xml:space="preserve">A fee of $250 upon filing a notice of intent to comply under </w:t>
      </w:r>
      <w:r>
        <w:t>section 484‑A</w:t>
      </w:r>
      <w:r>
        <w:t xml:space="preserve"> or </w:t>
      </w:r>
      <w:r>
        <w:t>490‑C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b/>
        </w:rPr>
        <w:t>2</w:t>
        <w:t xml:space="preserve">.  </w:t>
      </w:r>
      <w:r>
        <w:rPr>
          <w:b/>
        </w:rPr>
        <w:t xml:space="preserve">Annual fee.</w:t>
        <w:t xml:space="preserve"> </w:t>
      </w:r>
      <w:r>
        <w:t xml:space="preserve"> </w:t>
      </w:r>
      <w:r>
        <w:t xml:space="preserve">By March 1st of each year, an annual fee of:</w:t>
      </w:r>
    </w:p>
    <w:p>
      <w:pPr>
        <w:jc w:val="both"/>
        <w:spacing w:before="100" w:after="0"/>
        <w:ind w:start="720"/>
      </w:pPr>
      <w:r>
        <w:rPr/>
        <w:t>A</w:t>
        <w:t xml:space="preserve">.  </w:t>
      </w:r>
      <w:r>
        <w:rPr/>
      </w:r>
      <w:r>
        <w:t xml:space="preserve">Four hundred dollars for an excavation from which 2,500 cubic yards or more of material will be extracted during that year; and</w:t>
      </w:r>
      <w:r>
        <w:t xml:space="preserve">  </w:t>
      </w:r>
      <w:r xmlns:wp="http://schemas.openxmlformats.org/drawingml/2010/wordprocessingDrawing" xmlns:w15="http://schemas.microsoft.com/office/word/2012/wordml">
        <w:rPr>
          <w:rFonts w:ascii="Arial" w:hAnsi="Arial" w:cs="Arial"/>
          <w:sz w:val="22"/>
          <w:szCs w:val="22"/>
        </w:rPr>
        <w:t xml:space="preserve">[PL 2005, c. 158, §7 (AMD).]</w:t>
      </w:r>
    </w:p>
    <w:p>
      <w:pPr>
        <w:jc w:val="both"/>
        <w:spacing w:before="100" w:after="0"/>
        <w:ind w:start="720"/>
      </w:pPr>
      <w:r>
        <w:rPr/>
        <w:t>B</w:t>
        <w:t xml:space="preserve">.  </w:t>
      </w:r>
      <w:r>
        <w:rPr/>
      </w:r>
      <w:r>
        <w:t xml:space="preserve">One hundred dollars, for all other excavations. To be eligible for the annual fee under this paragraph, the owner or operator must include with the payment of this fee a signed statement certifying that less than 2,500 cubic yards of material will be extracted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2005, c. 158,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§7 (AMD).]</w:t>
      </w:r>
    </w:p>
    <w:p>
      <w:pPr>
        <w:jc w:val="both"/>
        <w:spacing w:before="100" w:after="100"/>
        <w:ind w:start="360"/>
        <w:ind w:firstLine="360"/>
      </w:pPr>
      <w:r>
        <w:rPr>
          <w:b/>
        </w:rPr>
        <w:t>3</w:t>
        <w:t xml:space="preserve">.  </w:t>
      </w:r>
      <w:r>
        <w:rPr>
          <w:b/>
        </w:rPr>
        <w:t xml:space="preserve">Variance fee.</w:t>
        <w:t xml:space="preserve"> </w:t>
      </w:r>
      <w:r>
        <w:t xml:space="preserve"> </w:t>
      </w:r>
      <w:r>
        <w:t xml:space="preserve">A fee of $250 for each variance requested under </w:t>
      </w:r>
      <w:r>
        <w:t>section 490‑E</w:t>
      </w:r>
      <w:r>
        <w:t xml:space="preserve">, except for the following:</w:t>
      </w:r>
    </w:p>
    <w:p>
      <w:pPr>
        <w:jc w:val="both"/>
        <w:spacing w:before="100" w:after="0"/>
        <w:ind w:start="720"/>
      </w:pPr>
      <w:r>
        <w:rPr/>
        <w:t>A</w:t>
        <w:t xml:space="preserve">.  </w:t>
      </w:r>
      <w:r>
        <w:rPr/>
      </w:r>
      <w:r>
        <w:t xml:space="preserve">A fee of $500 for a variance to excavate below the seasonal high water table;</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0"/>
        <w:ind w:start="720"/>
      </w:pPr>
      <w:r>
        <w:rPr/>
        <w:t>B</w:t>
        <w:t xml:space="preserve">.  </w:t>
      </w:r>
      <w:r>
        <w:rPr/>
      </w:r>
      <w:r>
        <w:t xml:space="preserve">A fee of $500 for a variance to create an externally drained pit; and</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0"/>
        <w:ind w:start="720"/>
      </w:pPr>
      <w:r>
        <w:rPr/>
        <w:t>C</w:t>
        <w:t xml:space="preserve">.  </w:t>
      </w:r>
      <w:r>
        <w:rPr/>
      </w:r>
      <w:r>
        <w:t xml:space="preserve">A fee of $125 for a variance to waive the topsoil salvage requirement; and</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§31 (AMD).]</w:t>
      </w:r>
    </w:p>
    <w:p>
      <w:pPr>
        <w:jc w:val="both"/>
        <w:spacing w:before="100" w:after="0"/>
        <w:ind w:start="360"/>
        <w:ind w:firstLine="360"/>
      </w:pPr>
      <w:r>
        <w:rPr>
          <w:b/>
        </w:rPr>
        <w:t>4</w:t>
        <w:t xml:space="preserve">.  </w:t>
      </w:r>
      <w:r>
        <w:rPr>
          <w:b/>
        </w:rPr>
        <w:t xml:space="preserve">Notice of intent to expand.</w:t>
        <w:t xml:space="preserve"> </w:t>
      </w:r>
      <w:r>
        <w:t xml:space="preserve"> </w:t>
      </w:r>
      <w:r>
        <w:t xml:space="preserve">A fee of $250 upon filing a notice of intent to expand under </w:t>
      </w:r>
      <w:r>
        <w:t>section 490‑F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r>
      <w:r>
        <w:rPr/>
      </w:r>
      <w:r>
        <w:t xml:space="preserve">Notwithstanding any other provision of this section, the total for all fees paid under </w:t>
      </w:r>
      <w:r>
        <w:t>subsections 1</w:t>
      </w:r>
      <w:r>
        <w:t xml:space="preserve"> and </w:t>
      </w:r>
      <w:r>
        <w:t>2</w:t>
      </w:r>
      <w:r>
        <w:t xml:space="preserve"> for one borrow, clay, topsoil or silt excavation in one calendar year may not exceed $350.</w:t>
      </w:r>
      <w:r>
        <w:t xml:space="preserve">  </w:t>
      </w:r>
      <w:r xmlns:wp="http://schemas.openxmlformats.org/drawingml/2010/wordprocessingDrawing" xmlns:w15="http://schemas.microsoft.com/office/word/2012/wordml">
        <w:rPr>
          <w:rFonts w:ascii="Arial" w:hAnsi="Arial" w:cs="Arial"/>
          <w:sz w:val="22"/>
          <w:szCs w:val="22"/>
        </w:rPr>
        <w:t xml:space="preserve">[PL 1995, c. 700, §31 (AMD).]</w:t>
      </w:r>
    </w:p>
    <w:p>
      <w:pPr>
        <w:jc w:val="both"/>
        <w:spacing w:before="100" w:after="100"/>
        <w:ind w:start="360"/>
        <w:ind w:firstLine="360"/>
      </w:pPr>
      <w:r>
        <w:rPr/>
      </w:r>
      <w:r>
        <w:rPr/>
      </w:r>
      <w:r>
        <w:t xml:space="preserve">Payment of the annual fee under </w:t>
      </w:r>
      <w:r>
        <w:t>subsection 2</w:t>
      </w:r>
      <w:r>
        <w:t xml:space="preserve"> is no longer required after reclamation is complete as determined by the department.  The department shall inspect the site before making this determination.</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100"/>
        <w:ind w:start="360"/>
        <w:ind w:firstLine="360"/>
      </w:pPr>
      <w:r>
        <w:rPr/>
      </w:r>
      <w:r>
        <w:rPr/>
      </w:r>
      <w:r>
        <w:t xml:space="preserve">All fees received under this article must be deposited in the Maine Environmental Protection Fund consistent with </w:t>
      </w:r>
      <w:r>
        <w:t>section 353‑C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GG,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§31 (AMD). PL 2003, c. 673, §GG2 (AMD). PL 2005, c. 158,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§490-J.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§490-J.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§490-J.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