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Additional controls; pending actions -- Article VII</w:t>
      </w:r>
    </w:p>
    <w:p>
      <w:pPr>
        <w:jc w:val="both"/>
        <w:spacing w:before="100" w:after="100"/>
        <w:ind w:start="360"/>
        <w:ind w:firstLine="360"/>
      </w:pPr>
      <w:r>
        <w:rPr/>
      </w:r>
      <w:r>
        <w:rPr/>
      </w:r>
      <w:r>
        <w:t xml:space="preserve">Nothing in this compact shall be construed to repeal or prevent the enactment of any legislation or prevent the enforcement of any requirement by any signatory state imposing any additional condition or restriction to further lessen the pollution of waters within its jurisdiction. Nothing herein contained shall affect or abate any action now pending brought by any governmental board or body created by or existing under any of the signatory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 Additional controls; pending actions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Additional controls; pending actions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§497. ADDITIONAL CONTROLS; PENDING ACTIONS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