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Owner or mortgagee in possession liable for acts of tenants</w:t>
      </w:r>
    </w:p>
    <w:p>
      <w:pPr>
        <w:jc w:val="both"/>
        <w:spacing w:before="100" w:after="100"/>
        <w:ind w:start="360"/>
        <w:ind w:firstLine="360"/>
      </w:pPr>
      <w:r>
        <w:rPr/>
      </w:r>
      <w:r>
        <w:rPr/>
      </w:r>
      <w:r>
        <w:t xml:space="preserve">The owner or mortgagee in possession, as well as any tenant, of any mill used for manufacturing lumber is liable for the acts of the tenant in unlawfully obstructing or diverting the water of any river or stream by the slabs or other mill waste from that mill, but no action may be maintained without a demand of damages, at least 30 days prior to its commencement.  Such an unlawful obstruction or diversion by the tenant shall terminate, at the election of the owner or mortgagee and on written notice to the tenant, the tenancy.</w:t>
      </w:r>
      <w:r>
        <w:t xml:space="preserve">  </w:t>
      </w:r>
      <w:r xmlns:wp="http://schemas.openxmlformats.org/drawingml/2010/wordprocessingDrawing" xmlns:w15="http://schemas.microsoft.com/office/word/2012/wordml">
        <w:rPr>
          <w:rFonts w:ascii="Arial" w:hAnsi="Arial" w:cs="Arial"/>
          <w:sz w:val="22"/>
          <w:szCs w:val="22"/>
        </w:rPr>
        <w:t xml:space="preserve">[PL 1987, c. 769, Pt. A, §179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359, §2 (NEW). PL 1985, c. 746, §28 (AMD). PL 1987, c. 769, §A179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 Owner or mortgagee in possession liable for acts of tenants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Owner or mortgagee in possession liable for acts of tenants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§611. OWNER OR MORTGAGEE IN POSSESSION LIABLE FOR ACTS OF TENANTS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