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Costs</w:t>
      </w:r>
    </w:p>
    <w:p>
      <w:pPr>
        <w:jc w:val="both"/>
        <w:spacing w:before="100" w:after="100"/>
        <w:ind w:start="360"/>
        <w:ind w:firstLine="360"/>
      </w:pPr>
      <w:r>
        <w:rPr/>
      </w:r>
      <w:r>
        <w:rPr/>
      </w:r>
      <w:r>
        <w:t xml:space="preserve">If the decision of the county commissioners is against the plaintiffs, they shall pay the costs of the hearing, taxed as in other cases before county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§775.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