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Meeting of mill owners; call; object</w:t>
      </w:r>
    </w:p>
    <w:p>
      <w:pPr>
        <w:jc w:val="both"/>
        <w:spacing w:before="100" w:after="100"/>
        <w:ind w:start="360"/>
        <w:ind w:firstLine="360"/>
      </w:pPr>
      <w:r>
        <w:rPr/>
      </w:r>
      <w:r>
        <w:rPr/>
      </w:r>
      <w:r>
        <w:t xml:space="preserve">When an owner of a mill or of the dam necessary for working the mill thinks it necessary to rebuild or repair it in whole or in part, the owner may apply in writing to a notary public in the county where the mill is situated, or if partly in 2 counties, to a notary public in either, to call a meeting of the owners, stating the object, time and place of the meeting.  The notary may issue a warrant for the purpose, directed to the owner, which must be published in some newspaper printed in the county, if any, 3 weeks successively, the last publication to be not less than 10 nor more than 30 days before the meeting; or a true copy of the warrant may be delivered to each of said owners or left at  the owner's last known address; and either notice is binding on all the owners.</w:t>
      </w:r>
      <w:r>
        <w:t xml:space="preserve">  </w:t>
      </w:r>
      <w:r xmlns:wp="http://schemas.openxmlformats.org/drawingml/2010/wordprocessingDrawing" xmlns:w15="http://schemas.microsoft.com/office/word/2012/wordml">
        <w:rPr>
          <w:rFonts w:ascii="Arial" w:hAnsi="Arial" w:cs="Arial"/>
          <w:sz w:val="22"/>
          <w:szCs w:val="22"/>
        </w:rPr>
        <w:t xml:space="preserve">[PL 1995, c. 227,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Meeting of mill owners; call; object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Meeting of mill owners; call; object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§851. MEETING OF MILL OWNERS; CALL; OBJECT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