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Vessels required to take pilot</w:t>
      </w:r>
    </w:p>
    <w:p>
      <w:pPr>
        <w:jc w:val="both"/>
        <w:spacing w:before="100" w:after="100"/>
        <w:ind w:start="360"/>
        <w:ind w:firstLine="360"/>
      </w:pPr>
      <w:r>
        <w:rPr/>
      </w:r>
      <w:r>
        <w:rPr/>
      </w:r>
      <w:r>
        <w:t xml:space="preserve">Every foreign vessel and every American vessel under register, with a draft of 9 feet or more, entering or departing from any port or harbor within the waters described in </w:t>
      </w:r>
      <w:r>
        <w:t>section 86‑A</w:t>
      </w:r>
      <w:r>
        <w:t xml:space="preserve"> must take a pilot licensed under this chapter.  Any master, owner, agent or consignee that fails to take a pilot licensed under this subchapter is subject to a civil penalty not to exceed $15,000 per day,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1991, c. 698, §2 (AMD). PL 1999, c. 355,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 Vessels required to take pilot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Vessels required to take pilot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§86. VESSELS REQUIRED TO TAKE PILOT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