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90-C</w:t>
        <w:t xml:space="preserve">.  </w:t>
      </w:r>
      <w:r>
        <w:rPr>
          <w:b/>
        </w:rPr>
        <w:t xml:space="preserve">Employees</w:t>
      </w:r>
    </w:p>
    <w:p>
      <w:pPr>
        <w:jc w:val="both"/>
        <w:spacing w:before="100" w:after="100"/>
        <w:ind w:start="360"/>
        <w:ind w:firstLine="360"/>
      </w:pPr>
      <w:r>
        <w:rPr/>
      </w:r>
      <w:r>
        <w:rPr/>
      </w:r>
      <w:r>
        <w:t xml:space="preserve">The commissioner may appoint employees as necessary.</w:t>
      </w:r>
      <w:r>
        <w:t xml:space="preserve">  </w:t>
      </w:r>
      <w:r xmlns:wp="http://schemas.openxmlformats.org/drawingml/2010/wordprocessingDrawing" xmlns:w15="http://schemas.microsoft.com/office/word/2012/wordml">
        <w:rPr>
          <w:rFonts w:ascii="Arial" w:hAnsi="Arial" w:cs="Arial"/>
          <w:sz w:val="22"/>
          <w:szCs w:val="22"/>
        </w:rPr>
        <w:t xml:space="preserve">[PL 1997, c. 727,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758, §16 (NEW). PL 1995, c. 397, §126 (NEW). PL 1997, c. 727, §C19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§90-C.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§90-C.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§90-C.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