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954-B</w:t>
        <w:t xml:space="preserve">.  </w:t>
      </w:r>
      <w:r>
        <w:rPr>
          <w:b/>
        </w:rPr>
        <w:t xml:space="preserve">Commission budget; financing and executive director</w:t>
      </w:r>
    </w:p>
    <w:p>
      <w:pPr>
        <w:jc w:val="both"/>
        <w:spacing w:before="100" w:after="100"/>
        <w:ind w:start="360"/>
        <w:ind w:firstLine="360"/>
      </w:pPr>
      <w:r>
        <w:rPr/>
      </w:r>
      <w:r>
        <w:rPr/>
      </w:r>
      <w:r>
        <w:t xml:space="preserve">The commission shall prepare a biennial budget and shall submit to the Legislature requests for appropriations sufficient to carry out its assigned tasks. The commission may accept contributions of any type from any source to assist it in carrying out its assigned tasks, and make such agreements in respect to the administration of such funds, not inconsistent with this chapter, as are required as conditions precedent to receiving such funds, federal or otherwise. The commission may contract with municipal, state and federal governments or their agencies to assist in the carrying out of any of its assigned tasks. The commission is authorized to employ an executive director who is the principal administrative, operational and executive employee of the commission. The executive director shall attend all meetings of the commission and be permitted to participate fully, but is not a voting member of the commission. The executive director, with the approval of the commission, may hire whatever competent professional personnel and other staff as may be necessary and may obtain office space, goods and services as required.</w:t>
      </w:r>
      <w:r>
        <w:t xml:space="preserve">  </w:t>
      </w:r>
      <w:r xmlns:wp="http://schemas.openxmlformats.org/drawingml/2010/wordprocessingDrawing" xmlns:w15="http://schemas.microsoft.com/office/word/2012/wordml">
        <w:rPr>
          <w:rFonts w:ascii="Arial" w:hAnsi="Arial" w:cs="Arial"/>
          <w:sz w:val="22"/>
          <w:szCs w:val="22"/>
        </w:rPr>
        <w:t xml:space="preserve">[RR 2021, c. 2,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§954-B. Commission budget; financing and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§954-B. Commission budget; financing and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§954-B. COMMISSION BUDGET; FINANCING AND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