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Lawful compensation</w:t>
      </w:r>
    </w:p>
    <w:p>
      <w:pPr>
        <w:jc w:val="both"/>
        <w:spacing w:before="100" w:after="100"/>
        <w:ind w:start="360"/>
        <w:ind w:firstLine="360"/>
      </w:pPr>
      <w:r>
        <w:rPr/>
      </w:r>
      <w:r>
        <w:rPr/>
      </w:r>
      <w:r>
        <w:t xml:space="preserve">No pilot shall demand or receive any greater, lesser or different compensation for piloting a vessel upon any of the pilotage grounds than is allowed by law.</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Lawful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Lawful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 LAWFUL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