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978</w:t>
        <w:t xml:space="preserve">.  </w:t>
      </w:r>
      <w:r>
        <w:rPr>
          <w:b/>
        </w:rPr>
        <w:t xml:space="preserve">Conversion of railroad sleepers, ship knees or cedar lumber; double damages</w:t>
      </w:r>
    </w:p>
    <w:p>
      <w:pPr>
        <w:jc w:val="both"/>
        <w:spacing w:before="100" w:after="100"/>
        <w:ind w:start="360"/>
        <w:ind w:firstLine="360"/>
      </w:pPr>
      <w:r>
        <w:rPr/>
      </w:r>
      <w:r>
        <w:rPr/>
      </w:r>
      <w:r>
        <w:t xml:space="preserve">A person who willfully and fraudulently takes, carries away or otherwise converts to that person's own use any railroad sleeper, knee or other ship timber or cedar for shingles or other purposes, the property of another, whether known or not, without the owner's consent, lying in any river, stream, pond, bay or inlet, or on or near the shore thereof; or cuts out, alters or destroys any mark thereon, forfeits $10 for each offense, to be recovered and appropriated as provided in section 971; and is liable to the owner in double the amount thereof in a civil action. Such owner has all the rights and is subject to all the liabilities provided for the owner of logs, masts and spars in sections 973 to 979.</w:t>
      </w:r>
      <w:r>
        <w:t xml:space="preserve">  </w:t>
      </w:r>
      <w:r xmlns:wp="http://schemas.openxmlformats.org/drawingml/2010/wordprocessingDrawing" xmlns:w15="http://schemas.microsoft.com/office/word/2012/wordml">
        <w:rPr>
          <w:rFonts w:ascii="Arial" w:hAnsi="Arial" w:cs="Arial"/>
          <w:sz w:val="22"/>
          <w:szCs w:val="22"/>
        </w:rPr>
        <w:t xml:space="preserve">[RR 2021, c. 2,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§978. Conversion of railroad sleepers, ship knees or cedar lumber;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§978. Conversion of railroad sleepers, ship knees or cedar lumber;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§978. CONVERSION OF RAILROAD SLEEPERS, SHIP KNEES OR CEDAR LUMBER;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