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§22 (AMD). PL 2007, c. 58, §3 (REV). PL 2007, c. 491,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§1235.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§1235.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