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Employees' contributions</w:t>
      </w:r>
    </w:p>
    <w:p>
      <w:pPr>
        <w:jc w:val="both"/>
        <w:spacing w:before="100" w:after="100"/>
        <w:ind w:start="360"/>
        <w:ind w:firstLine="360"/>
      </w:pPr>
      <w:r>
        <w:rPr/>
      </w:r>
      <w:r>
        <w:rPr/>
      </w:r>
      <w:r>
        <w:t xml:space="preserve">On and after July 1, 1993, each member in service shall contribute at a rate of 7.65% of earnable compensation, except that judges whose earnable compensation includes imputed cost-of-living adjustments under </w:t>
      </w:r>
      <w:r>
        <w:t>section 1201, subsection 9</w:t>
      </w:r>
      <w:r>
        <w:t xml:space="preserve">, shall contribute based on the compensation actually paid.</w:t>
      </w:r>
      <w:r>
        <w:t xml:space="preserve">  </w:t>
      </w:r>
      <w:r xmlns:wp="http://schemas.openxmlformats.org/drawingml/2010/wordprocessingDrawing" xmlns:w15="http://schemas.microsoft.com/office/word/2012/wordml">
        <w:rPr>
          <w:rFonts w:ascii="Arial" w:hAnsi="Arial" w:cs="Arial"/>
          <w:sz w:val="22"/>
          <w:szCs w:val="22"/>
        </w:rPr>
        <w:t xml:space="preserve">[PL 2007, c. 449, §2 (AMD); PL 2007, c. 449,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§§B21,B45 (AMD). PL 1989, c. 133, §26 (AMD). PL 1993, c. 410, §L4 (AMD). PL 2007, c. 449, §2 (AMD). PL 2007, c. 449,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Employees'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Employees'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§1304. EMPLOYEES'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