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1914</w:t>
        <w:t xml:space="preserve">.  </w:t>
      </w:r>
      <w:r>
        <w:rPr>
          <w:b/>
        </w:rPr>
        <w:t xml:space="preserve">Foreign notarial act</w:t>
      </w:r>
    </w:p>
    <w:p>
      <w:pPr>
        <w:jc w:val="both"/>
        <w:spacing w:before="100" w:after="0"/>
        <w:ind w:start="360"/>
        <w:ind w:firstLine="360"/>
      </w:pPr>
      <w:r>
        <w:rPr>
          <w:b/>
        </w:rPr>
        <w:t>1</w:t>
        <w:t xml:space="preserve">.  </w:t>
      </w:r>
      <w:r>
        <w:rPr>
          <w:b/>
        </w:rPr>
        <w:t xml:space="preserve">Foreign state.</w:t>
        <w:t xml:space="preserve"> </w:t>
      </w:r>
      <w:r>
        <w:t xml:space="preserve"> </w:t>
      </w:r>
      <w:r>
        <w:t xml:space="preserve">As used in this section, "foreign state" means a government other than the United States, a state or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Foreign notarial acts recognized.</w:t>
        <w:t xml:space="preserve"> </w:t>
      </w:r>
      <w:r>
        <w:t xml:space="preserve"> </w:t>
      </w:r>
      <w:r>
        <w:t xml:space="preserve">If a notarial act is performed under authority and in the jurisdiction of a foreign state or constituent unit of a foreign state or is performed under the authority of a multinational or international governmental organization, the act has the same effect under the laws of this State as if performed by a notarial officer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Digest or list conclusive.</w:t>
        <w:t xml:space="preserve"> </w:t>
      </w:r>
      <w:r>
        <w:t xml:space="preserve"> </w:t>
      </w:r>
      <w:r>
        <w:t xml:space="preserve">If the title of office and indication of authority to perform notarial acts in a foreign state appears in a digest of foreign law or in a list customarily used as a source for that information, the authority of an officer with that title to perform notarial acts is conclusively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Prima facie evidence.</w:t>
        <w:t xml:space="preserve"> </w:t>
      </w:r>
      <w:r>
        <w:t xml:space="preserve"> </w:t>
      </w:r>
      <w:r>
        <w:t xml:space="preserve">The signature and official stamp of an individual holding an office described in </w:t>
      </w:r>
      <w:r>
        <w:t>subsection 3</w:t>
      </w:r>
      <w:r>
        <w:t xml:space="preserve"> are prima facie evidence that the signature is genuine and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Hague Convention.</w:t>
        <w:t xml:space="preserve"> </w:t>
      </w:r>
      <w:r>
        <w:t xml:space="preserve"> </w:t>
      </w:r>
      <w:r>
        <w:t xml:space="preserve">An apostille in the form prescribed by the Hague Convention of October 5, 1961 and issued by a foreign state party to the Convention conclusively establishes that the signature of the notarial officer is genuine and that the officer holds the indicated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Consular authentication.</w:t>
        <w:t xml:space="preserve"> </w:t>
      </w:r>
      <w:r>
        <w:t xml:space="preserve"> </w:t>
      </w:r>
      <w:r>
        <w:t xml:space="preserve">A consular authentication issued by an individual designated by the United States Department of State as a notarizing officer for performing notarial acts overseas and attached to the record with respect to which the notarial act is performed conclusively establishes that the signature of the notarial officer is genuine and that the officer holds the indicated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§1914. Foreign notarial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§1914. Foreign notarial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§1914. FOREIGN NOTARIAL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