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w:t>
        <w:t xml:space="preserve">.  </w:t>
      </w:r>
      <w:r>
        <w:rPr>
          <w:b/>
        </w:rPr>
        <w:t xml:space="preserve">Funds collected by Bureau of Revenue Services</w:t>
      </w:r>
    </w:p>
    <w:p>
      <w:pPr>
        <w:jc w:val="both"/>
        <w:spacing w:before="100" w:after="0"/>
        <w:ind w:start="360"/>
        <w:ind w:firstLine="360"/>
      </w:pPr>
      <w:r>
        <w:rPr>
          <w:b/>
        </w:rPr>
        <w:t>1</w:t>
        <w:t xml:space="preserve">.  </w:t>
      </w:r>
      <w:r>
        <w:rPr>
          <w:b/>
        </w:rPr>
        <w:t xml:space="preserve">Generally.</w:t>
        <w:t xml:space="preserve"> </w:t>
      </w:r>
      <w:r>
        <w:t xml:space="preserve"> </w:t>
      </w:r>
      <w:r>
        <w:t xml:space="preserve">The State Court Administrator shall enter into an agreement with the State Tax Assessor by which the Department of Administrative and Financial Services, Bureau of Revenue Services may collect on the Judicial Department's behalf fees, fines, costs and penalties, the imposition of which is provided for by this Title.  Any such agreement must specify which categories of fees, fines, forfeitures, costs and penalties are to be collected by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II, §4 (NEW); PL 1997, c. 526, §14 (AMD).]</w:t>
      </w:r>
    </w:p>
    <w:p>
      <w:pPr>
        <w:jc w:val="both"/>
        <w:spacing w:before="100" w:after="0"/>
        <w:ind w:start="360"/>
        <w:ind w:firstLine="360"/>
      </w:pPr>
      <w:r>
        <w:rPr>
          <w:b/>
        </w:rPr>
        <w:t>2</w:t>
        <w:t xml:space="preserve">.  </w:t>
      </w:r>
      <w:r>
        <w:rPr>
          <w:b/>
        </w:rPr>
        <w:t xml:space="preserve">Notice and demand; remedies provided by Title 36.</w:t>
        <w:t xml:space="preserve"> </w:t>
      </w:r>
      <w:r>
        <w:t xml:space="preserve"> </w:t>
      </w:r>
      <w:r>
        <w:t xml:space="preserve">The State Tax Assessor shall provide notice substantially equivalent to that set forth in </w:t>
      </w:r>
      <w:r>
        <w:t>Title 36, section 171</w:t>
      </w:r>
      <w:r>
        <w:t xml:space="preserve">.  Once notice and a demand for payment have been provided, the State Tax Assessor may proceed to collect the amount due by any collection method authorized by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II, §4 (NEW).]</w:t>
      </w:r>
    </w:p>
    <w:p>
      <w:pPr>
        <w:jc w:val="both"/>
        <w:spacing w:before="100" w:after="0"/>
        <w:ind w:start="360"/>
        <w:ind w:firstLine="360"/>
      </w:pPr>
      <w:r>
        <w:rPr>
          <w:b/>
        </w:rPr>
        <w:t>3</w:t>
        <w:t xml:space="preserve">.  </w:t>
      </w:r>
      <w:r>
        <w:rPr>
          <w:b/>
        </w:rPr>
        <w:t xml:space="preserve">Deposited in General Fund.</w:t>
        <w:t xml:space="preserve"> </w:t>
      </w:r>
      <w:r>
        <w:t xml:space="preserve"> </w:t>
      </w:r>
      <w:r>
        <w:t xml:space="preserve">Funds collected on behalf of the Judicial Department by the State Tax Assessor must be deposited in the proper fund in State Government, except that, for the 1998-1999 biennium, the State Tax Assessor may retain sufficient funds to cover the administrative expenses incurred in collection.  After the 1998-1999 biennium, the Judicial Department shall budget sufficient funds to pay the Department of Administrative and Financial Services, Bureau of Revenue Services, Bureau of Revenue Services Fund, Internal Services Fund account on a cost-reimbursement basis for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§II4 (NEW). PL 1997, c. 526, §14 (AMD). PL 1997, c. 643, §F1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 Funds collected by Bureau of Revenue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 Funds collected by Bureau of Revenue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§27. FUNDS COLLECTED BY BUREAU OF REVENUE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