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Continuous session; return day for matters requiring public notice</w:t>
      </w:r>
    </w:p>
    <w:p>
      <w:pPr>
        <w:jc w:val="both"/>
        <w:spacing w:before="100" w:after="100"/>
        <w:ind w:start="360"/>
        <w:ind w:firstLine="360"/>
      </w:pPr>
      <w:r>
        <w:rPr/>
      </w:r>
      <w:r>
        <w:rPr/>
      </w:r>
      <w:r>
        <w:t xml:space="preserve">Probate court shall always be open in each county for all matters over which it has jurisdiction, except upon days on which by law no court is held, but it shall have certain fixed days and places to be made known by public notification thereof in their respective counties to which all matters requiring public notice shall be made returnable, except as otherwise ordered by the judge. In case of the absence of the judge or vacancy in the office at the time of holding any court, the register or acting register may adjourn the same until the judge can attend or some other probate judge can be notified and attend.</w:t>
      </w:r>
      <w:r>
        <w:t xml:space="preserve">  </w:t>
      </w:r>
      <w:r xmlns:wp="http://schemas.openxmlformats.org/drawingml/2010/wordprocessingDrawing" xmlns:w15="http://schemas.microsoft.com/office/word/2012/wordml">
        <w:rPr>
          <w:rFonts w:ascii="Arial" w:hAnsi="Arial" w:cs="Arial"/>
          <w:sz w:val="22"/>
          <w:szCs w:val="22"/>
        </w:rPr>
        <w:t xml:space="preserve">[PL 1965, c. 238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Continuous session; return day for matters requiring public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Continuous session; return day for matters requiring public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§303. CONTINUOUS SESSION; RETURN DAY FOR MATTERS REQUIRING PUBLIC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