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Perpetual care of cemetery lots by order</w:t>
      </w:r>
    </w:p>
    <w:p>
      <w:pPr>
        <w:jc w:val="both"/>
        <w:spacing w:before="100" w:after="100"/>
        <w:ind w:start="360"/>
        <w:ind w:firstLine="360"/>
      </w:pPr>
      <w:r>
        <w:rPr/>
      </w:r>
      <w:r>
        <w:rPr/>
      </w:r>
      <w:r>
        <w:t xml:space="preserve">Judges of probate, in any case in which an estate is under their jurisdiction for probate, shall have the power to order that an appropriate amount out of the estate be set aside for perpetual care and suitable memorials for the cemetery lot in which the deceased is buried, and to order special care of such lots when the conditions and size of the estate seem to warrant such order.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 Perpetual care of cemetery lots by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Perpetual care of cemetery lots by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§310. PERPETUAL CARE OF CEMETERY LOTS BY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