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w:t>
        <w:t xml:space="preserve">.  </w:t>
      </w:r>
      <w:r>
        <w:rPr>
          <w:b/>
        </w:rPr>
        <w:t xml:space="preserve">Procedures; advisory committee</w:t>
      </w:r>
    </w:p>
    <w:p>
      <w:pPr>
        <w:jc w:val="both"/>
        <w:spacing w:before="100" w:after="0"/>
        <w:ind w:start="360"/>
        <w:ind w:firstLine="360"/>
      </w:pPr>
      <w:r>
        <w:rPr>
          <w:b/>
        </w:rPr>
        <w:t>1</w:t>
        <w:t xml:space="preserve">.  </w:t>
      </w:r>
      <w:r>
        <w:rPr>
          <w:b/>
        </w:rPr>
        <w:t xml:space="preserve">Collective bargaining.</w:t>
        <w:t xml:space="preserve"> </w:t>
      </w:r>
      <w:r>
        <w:t xml:space="preserve"> </w:t>
      </w:r>
      <w:r>
        <w:t xml:space="preserve">The Supreme Judicial Court may propose appropriate procedures for defining and implementing the collective bargaining rights of Judicial Department employees, including, without limitation, definition of employees and appropriate subjects of collective bargaining, determination of appropriate bargaining units, certification and election of a bargaining agent, appeals process, impasse resolution procedure and enforcement mechanisms.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412, §1 (NEW).]</w:t>
      </w:r>
    </w:p>
    <w:p>
      <w:pPr>
        <w:jc w:val="both"/>
        <w:spacing w:before="100" w:after="0"/>
        <w:ind w:start="360"/>
        <w:ind w:firstLine="360"/>
      </w:pPr>
      <w:r>
        <w:rPr>
          <w:b/>
        </w:rPr>
        <w:t>2</w:t>
        <w:t xml:space="preserve">.  </w:t>
      </w:r>
      <w:r>
        <w:rPr>
          <w:b/>
        </w:rPr>
        <w:t xml:space="preserve">Advisory committee.</w:t>
        <w:t xml:space="preserve"> </w:t>
      </w:r>
      <w:r>
        <w:t xml:space="preserve"> </w:t>
      </w:r>
      <w:r>
        <w:t xml:space="preserve">The Supreme Judicial Court shall designate an advisory committee to recommend procedures. The committee shall include representatives of public sector management and public sector bargaining agents. Opportunity shall be provided for the expression of views of Judicial Department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 Procedures;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 Procedures;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§32. PROCEDURES;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