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w:t>
      </w:r>
      <w:r>
        <w:t xml:space="preserve">  </w:t>
      </w:r>
      <w:r xmlns:wp="http://schemas.openxmlformats.org/drawingml/2010/wordprocessingDrawing" xmlns:w15="http://schemas.microsoft.com/office/word/2012/wordml">
        <w:rPr>
          <w:rFonts w:ascii="Arial" w:hAnsi="Arial" w:cs="Arial"/>
          <w:sz w:val="22"/>
          <w:szCs w:val="22"/>
        </w:rPr>
        <w:t xml:space="preserve">[PL 2023, c. 522, §1 (AMD).]</w:t>
      </w:r>
    </w:p>
    <w:p>
      <w:pPr>
        <w:jc w:val="both"/>
        <w:spacing w:before="100" w:after="0"/>
        <w:ind w:start="720"/>
      </w:pPr>
      <w:r>
        <w:rPr/>
        <w:t>F</w:t>
        <w:t xml:space="preserve">.  </w:t>
      </w:r>
      <w:r>
        <w:rPr/>
      </w:r>
      <w:r>
        <w:t xml:space="preserve">To reduce the overcrowding of prisons; and</w:t>
      </w:r>
      <w:r>
        <w:t xml:space="preserve">  </w:t>
      </w:r>
      <w:r xmlns:wp="http://schemas.openxmlformats.org/drawingml/2010/wordprocessingDrawing" xmlns:w15="http://schemas.microsoft.com/office/word/2012/wordml">
        <w:rPr>
          <w:rFonts w:ascii="Arial" w:hAnsi="Arial" w:cs="Arial"/>
          <w:sz w:val="22"/>
          <w:szCs w:val="22"/>
        </w:rPr>
        <w:t xml:space="preserve">[PL 2023, c. 522, §2 (AMD).]</w:t>
      </w:r>
    </w:p>
    <w:p>
      <w:pPr>
        <w:jc w:val="both"/>
        <w:spacing w:before="100" w:after="0"/>
        <w:ind w:start="720"/>
      </w:pPr>
      <w:r>
        <w:rPr/>
        <w:t>G</w:t>
        <w:t xml:space="preserve">.  </w:t>
      </w:r>
      <w:r>
        <w:rPr/>
      </w:r>
      <w:r>
        <w:t xml:space="preserve">To ensure that substance use disorder treatment programs are available statewide and accessible to residents in rural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2023, c. 522,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522, §§1-3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PL 2023, c. 522,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