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w:t>
      </w:r>
    </w:p>
    <w:p>
      <w:pPr>
        <w:jc w:val="center"/>
        <w:ind w:start="360"/>
        <w:spacing w:before="300" w:after="300"/>
      </w:pPr>
      <w:r>
        <w:rPr>
          <w:b/>
        </w:rPr>
        <w:t xml:space="preserve">FEDERAL EXPENDITURE BUDGET</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jc w:val="both"/>
        <w:spacing w:before="100" w:after="100"/>
        <w:ind w:start="1080" w:hanging="720"/>
      </w:pPr>
      <w:r>
        <w:rPr>
          <w:b/>
        </w:rPr>
        <w:t>§</w:t>
        <w:t>1682</w:t>
        <w:t xml:space="preserve">.  </w:t>
      </w:r>
      <w:r>
        <w:rPr>
          <w:b/>
        </w:rPr>
        <w:t xml:space="preserve">Budget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w:t>
        <w:t xml:space="preserve">.  </w:t>
      </w:r>
      <w:r>
        <w:rPr>
          <w:b/>
        </w:rPr>
        <w:t xml:space="preserve">Review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jc w:val="both"/>
        <w:spacing w:before="100" w:after="100"/>
        <w:ind w:start="1080" w:hanging="720"/>
      </w:pPr>
      <w:r>
        <w:rPr>
          <w:b/>
        </w:rPr>
        <w:t>§</w:t>
        <w:t>1684</w:t>
        <w:t xml:space="preserve">.  </w:t>
      </w:r>
      <w:r>
        <w:rPr>
          <w:b/>
        </w:rPr>
        <w:t xml:space="preserve">Documentation required for federal expenditure budget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jc w:val="both"/>
        <w:spacing w:before="100" w:after="100"/>
        <w:ind w:start="1080" w:hanging="720"/>
      </w:pPr>
      <w:r>
        <w:rPr>
          <w:b/>
        </w:rPr>
        <w:t>§</w:t>
        <w:t>1686</w:t>
        <w:t xml:space="preserve">.  </w:t>
      </w:r>
      <w:r>
        <w:rPr>
          <w:b/>
        </w:rPr>
        <w:t xml:space="preserve">Action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 FEDERAL EXPENDITURE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150. FEDERAL EXPENDITURE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