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OFFICE OF INFORMATION TECHNOLOGY</w:t>
      </w:r>
    </w:p>
    <w:p>
      <w:pPr>
        <w:jc w:val="center"/>
        <w:ind w:start="360"/>
        <w:spacing w:before="300" w:after="300"/>
      </w:pPr>
      <w:r>
        <w:rPr>
          <w:b/>
        </w:rPr>
        <w:t>SUBCHAPTER</w:t>
        <w:t xml:space="preserve"> </w:t>
        <w:t>1</w:t>
      </w:r>
    </w:p>
    <w:p>
      <w:pPr>
        <w:jc w:val="center"/>
        <w:ind w:start="360"/>
        <w:spacing w:before="300" w:after="300"/>
      </w:pPr>
      <w:r>
        <w:rPr>
          <w:b/>
        </w:rPr>
        <w:t xml:space="preserve">CHIEF INFORMATION OFFICER</w:t>
      </w:r>
    </w:p>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jc w:val="both"/>
        <w:spacing w:before="100" w:after="100"/>
        <w:ind w:start="1080" w:hanging="720"/>
      </w:pPr>
      <w:r>
        <w:rPr>
          <w:b/>
        </w:rPr>
        <w:t>§</w:t>
        <w:t>1976</w:t>
        <w:t xml:space="preserve">.  </w:t>
      </w:r>
      <w:r>
        <w:rPr>
          <w:b/>
        </w:rPr>
        <w:t xml:space="preserve">Use of State Government computer system</w:t>
      </w:r>
    </w:p>
    <w:p>
      <w:pPr>
        <w:jc w:val="both"/>
        <w:spacing w:before="100" w:after="100"/>
        <w:ind w:start="360"/>
        <w:ind w:firstLine="360"/>
      </w:pPr>
      <w:r>
        <w:rPr>
          <w:b/>
        </w:rPr>
        <w:t>1</w:t>
        <w:t xml:space="preserve">.  </w:t>
      </w:r>
      <w:r>
        <w:rPr>
          <w:b/>
        </w:rPr>
        <w:t xml:space="preserve">Confidentiality.</w:t>
        <w:t xml:space="preserve"> </w:t>
      </w:r>
      <w:r>
        <w:t xml:space="preserve"> </w:t>
      </w:r>
      <w:r>
        <w:t xml:space="preserve">Computer programs, technical data, logic diagrams and source code related to data processing or telecommunications are confidential and are not public records, as defined in </w:t>
      </w:r>
      <w:r>
        <w:t>Title 1, section 402, subsection 3</w:t>
      </w:r>
      <w:r>
        <w:t xml:space="preserve">, to the extent of the identified trade secrets.  To qualify for confidentiality under this subsection, computer programs, technical data, logic diagrams and source code must:</w:t>
      </w:r>
    </w:p>
    <w:p>
      <w:pPr>
        <w:jc w:val="both"/>
        <w:spacing w:before="100" w:after="0"/>
        <w:ind w:start="720"/>
      </w:pPr>
      <w:r>
        <w:rPr/>
        <w:t>A</w:t>
        <w:t xml:space="preserve">.  </w:t>
      </w:r>
      <w:r>
        <w:rPr/>
      </w:r>
      <w:r>
        <w:t xml:space="preserve">Contain trade secrets, as defined in </w:t>
      </w:r>
      <w:r>
        <w:t>Title 10, section 1542, subsection 4</w:t>
      </w:r>
      <w:r>
        <w:t xml:space="preserve">, held in private ownership;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Have been provided to a state agency by an authorized independent vendor or contractor under an agreement by which:</w:t>
      </w:r>
    </w:p>
    <w:p>
      <w:pPr>
        <w:jc w:val="both"/>
        <w:spacing w:before="100" w:after="0"/>
        <w:ind w:start="1080"/>
      </w:pPr>
      <w:r>
        <w:rPr/>
        <w:t>(</w:t>
        <w:t>1</w:t>
        <w:t xml:space="preserve">)  </w:t>
      </w:r>
      <w:r>
        <w:rPr/>
      </w:r>
      <w:r>
        <w:t xml:space="preserve">All trade secrets that can be protected are identified without disclosing the trade secret;</w:t>
      </w:r>
    </w:p>
    <w:p>
      <w:pPr>
        <w:jc w:val="both"/>
        <w:spacing w:before="100" w:after="0"/>
        <w:ind w:start="1080"/>
      </w:pPr>
      <w:r>
        <w:rPr/>
        <w:t>(</w:t>
        <w:t>2</w:t>
        <w:t xml:space="preserve">)  </w:t>
      </w:r>
      <w:r>
        <w:rPr/>
      </w:r>
      <w:r>
        <w:t xml:space="preserve">The vendor or contractor retains all intellectual property rights in those trade secrets; and</w:t>
      </w:r>
    </w:p>
    <w:p>
      <w:pPr>
        <w:jc w:val="both"/>
        <w:spacing w:before="100" w:after="0"/>
        <w:ind w:start="1080"/>
      </w:pPr>
      <w:r>
        <w:rPr/>
        <w:t>(</w:t>
        <w:t>3</w:t>
        <w:t xml:space="preserve">)  </w:t>
      </w:r>
      <w:r>
        <w:rPr/>
      </w:r>
      <w:r>
        <w:t xml:space="preserve">The state agency agrees to hold and use the programs, data, diagrams or source code without disclosing any identified trade secrets.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Public records.</w:t>
        <w:t xml:space="preserve"> </w:t>
      </w:r>
      <w:r>
        <w:t xml:space="preserve"> </w:t>
      </w:r>
      <w:r>
        <w:t xml:space="preserve">Except as provided in </w:t>
      </w:r>
      <w:r>
        <w:t>subsection 1</w:t>
      </w:r>
      <w:r>
        <w:t xml:space="preserve">, any document created or stored on a State Government computer must be made available in accordance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§4 (AMD).]</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§2 (AMD). PL 2007, c. 597, §4 (AMD). </w:t>
      </w:r>
    </w:p>
    <w:p>
      <w:pPr>
        <w:jc w:val="center"/>
        <w:ind w:start="360"/>
        <w:spacing w:before="300" w:after="300"/>
      </w:pPr>
      <w:r>
        <w:rPr>
          <w:b/>
        </w:rPr>
        <w:t>SUBCHAPTER</w:t>
        <w:t xml:space="preserve"> </w:t>
        <w:t>2</w:t>
      </w:r>
    </w:p>
    <w:p>
      <w:pPr>
        <w:jc w:val="center"/>
        <w:ind w:start="360"/>
        <w:spacing w:before="300" w:after="300"/>
      </w:pPr>
      <w:r>
        <w:rPr>
          <w:b/>
        </w:rPr>
        <w:t xml:space="preserve">INFORMATION TECHNOLOGY SERVICES</w:t>
      </w:r>
    </w:p>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1983</w:t>
        <w:t xml:space="preserve">.  </w:t>
      </w:r>
      <w:r>
        <w:rPr>
          <w:b/>
        </w:rPr>
        <w:t xml:space="preserve">Intergovernmental cooperation and assistance</w:t>
      </w:r>
    </w:p>
    <w:p>
      <w:pPr>
        <w:jc w:val="both"/>
        <w:spacing w:before="100" w:after="100"/>
        <w:ind w:start="360"/>
        <w:ind w:firstLine="360"/>
      </w:pPr>
      <w:r>
        <w:rPr/>
      </w:r>
      <w:r>
        <w:rPr/>
      </w:r>
      <w:r>
        <w:t xml:space="preserve">The commissioner may enter into agreements with the Federal Government, the University of Maine System, the Maine Community College System and other agencies and organizations that will promote the objectives of this chapter and accept funds from the Federal Government, municipal and county agencies or any individual or corporation to be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jc w:val="center"/>
        <w:ind w:start="360"/>
        <w:spacing w:before="300" w:after="300"/>
      </w:pPr>
      <w:r>
        <w:rPr>
          <w:b/>
        </w:rPr>
        <w:t>SUBCHAPTER</w:t>
        <w:t xml:space="preserve"> </w:t>
        <w:t>3</w:t>
      </w:r>
    </w:p>
    <w:p>
      <w:pPr>
        <w:jc w:val="center"/>
        <w:ind w:start="360"/>
        <w:spacing w:before="300" w:after="300"/>
      </w:pPr>
      <w:r>
        <w:rPr>
          <w:b/>
        </w:rPr>
        <w:t xml:space="preserve">GEOGRAPHIC INFORMATION SYSTEMS</w:t>
      </w:r>
    </w:p>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1995</w:t>
        <w:t xml:space="preserve">.  </w:t>
      </w:r>
      <w:r>
        <w:rPr>
          <w:b/>
        </w:rPr>
        <w:t xml:space="preserve">Licensing agreements</w:t>
      </w:r>
    </w:p>
    <w:p>
      <w:pPr>
        <w:jc w:val="both"/>
        <w:spacing w:before="100" w:after="100"/>
        <w:ind w:start="360"/>
        <w:ind w:firstLine="360"/>
      </w:pPr>
      <w:r>
        <w:rPr/>
      </w:r>
      <w:r>
        <w:rPr/>
      </w:r>
      <w:r>
        <w:t xml:space="preserve">GIS data are subject to licensing agreements and may be made available only in accordance with this subchapter and upon payment of fees established under this subchapter.  The licensing agreement must protect the security and integrity of the GIS data, limit the liability of the data owners and the office providing the services and products and identify the source of the GIS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center"/>
        <w:ind w:start="360"/>
        <w:spacing w:before="300" w:after="300"/>
      </w:pPr>
      <w:r>
        <w:rPr>
          <w:b/>
        </w:rPr>
        <w:t>SUBCHAPTER</w:t>
        <w:t xml:space="preserve"> </w:t>
        <w:t>4</w:t>
      </w:r>
    </w:p>
    <w:p>
      <w:pPr>
        <w:jc w:val="center"/>
        <w:ind w:start="360"/>
        <w:spacing w:before="300" w:after="300"/>
      </w:pPr>
      <w:r>
        <w:rPr>
          <w:b/>
        </w:rPr>
        <w:t xml:space="preserve">MAINE LIBRARY OF GEOGRAPHIC INFORMATION</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jc w:val="center"/>
        <w:ind w:start="360"/>
        <w:spacing w:before="300" w:after="300"/>
      </w:pPr>
      <w:r>
        <w:rPr>
          <w:b/>
        </w:rPr>
        <w:t>SUBCHAPTER</w:t>
        <w:t xml:space="preserve"> </w:t>
        <w:t>5</w:t>
      </w:r>
    </w:p>
    <w:p>
      <w:pPr>
        <w:jc w:val="center"/>
        <w:ind w:start="360"/>
        <w:spacing w:before="300" w:after="300"/>
      </w:pPr>
      <w:r>
        <w:rPr>
          <w:b/>
        </w:rPr>
        <w:t xml:space="preserve">APPEALS PROCESS</w:t>
      </w:r>
    </w:p>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163.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