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11003</w:t>
        <w:t xml:space="preserve">.  </w:t>
      </w:r>
      <w:r>
        <w:rPr>
          <w:b/>
        </w:rPr>
        <w:t xml:space="preserve">Service</w:t>
      </w:r>
    </w:p>
    <w:p>
      <w:pPr>
        <w:jc w:val="both"/>
        <w:spacing w:before="100" w:after="100"/>
        <w:ind w:start="360"/>
        <w:ind w:firstLine="360"/>
      </w:pPr>
      <w:r>
        <w:rPr>
          <w:b/>
        </w:rPr>
        <w:t>1</w:t>
        <w:t xml:space="preserve">.  </w:t>
      </w:r>
      <w:r>
        <w:rPr>
          <w:b/>
        </w:rPr>
        <w:t xml:space="preserve">Petition served.</w:t>
        <w:t xml:space="preserve"> </w:t>
      </w:r>
      <w:r>
        <w:t xml:space="preserve"> </w:t>
      </w:r>
      <w:r>
        <w:t xml:space="preserve">The petition for review shall be served by certified mail, return receipt requested, upon:</w:t>
      </w:r>
    </w:p>
    <w:p>
      <w:pPr>
        <w:jc w:val="both"/>
        <w:spacing w:before="100" w:after="0"/>
        <w:ind w:start="720"/>
      </w:pPr>
      <w:r>
        <w:rPr/>
        <w:t>A</w:t>
        <w:t xml:space="preserve">.  </w:t>
      </w:r>
      <w:r>
        <w:rPr/>
      </w:r>
      <w:r>
        <w:t xml:space="preserve">The agency;</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All parties to the agency proceeding; and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C</w:t>
        <w:t xml:space="preserve">.  </w:t>
      </w:r>
      <w:r>
        <w:rPr/>
      </w:r>
      <w:r>
        <w:t xml:space="preserve">The Attorney General.</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Certification.</w:t>
        <w:t xml:space="preserve"> </w:t>
      </w:r>
      <w:r>
        <w:t xml:space="preserve"> </w:t>
      </w:r>
      <w:r>
        <w:t xml:space="preserve">Upon request, the agency shall certify to the petitioner the names and addresses, as disclosed by its records, of all parties to the proceeding in which the decision sought to be reviewed was made, and service upon parties so certified shall be sufficient.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§11003.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§11003.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§11003.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