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11056</w:t>
        <w:t xml:space="preserve">.  </w:t>
      </w:r>
      <w:r>
        <w:rPr>
          <w:b/>
        </w:rPr>
        <w:t xml:space="preserve">Cause of action and right of review not conferred; savings clause</w:t>
      </w:r>
    </w:p>
    <w:p>
      <w:pPr>
        <w:jc w:val="both"/>
        <w:spacing w:before="100" w:after="100"/>
        <w:ind w:start="360"/>
        <w:ind w:firstLine="360"/>
      </w:pPr>
      <w:r>
        <w:rPr>
          <w:b/>
        </w:rPr>
        <w:t>1</w:t>
        <w:t xml:space="preserve">.  </w:t>
      </w:r>
      <w:r>
        <w:rPr>
          <w:b/>
        </w:rPr>
        <w:t xml:space="preserve">Cause of action and right of review not conferred.</w:t>
        <w:t xml:space="preserve"> </w:t>
      </w:r>
      <w:r>
        <w:t xml:space="preserve"> </w:t>
      </w:r>
      <w:r>
        <w:t xml:space="preserve">An agency's failure to comply with the requirements of this Act does not:</w:t>
      </w:r>
    </w:p>
    <w:p>
      <w:pPr>
        <w:jc w:val="both"/>
        <w:spacing w:before="100" w:after="0"/>
        <w:ind w:start="720"/>
      </w:pPr>
      <w:r>
        <w:rPr/>
        <w:t>A</w:t>
        <w:t xml:space="preserve">.  </w:t>
      </w:r>
      <w:r>
        <w:rPr/>
      </w:r>
      <w:r>
        <w:t xml:space="preserve">Create a cause of action or a right of judicial review of any action by an agency;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Constitute grounds for a court to invalidate an agency rule under </w:t>
      </w:r>
      <w:r>
        <w:t>section 8058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Constitute grounds for a court to reverse or modify an agency action under </w:t>
      </w:r>
      <w:r>
        <w:t>section 11007, subsection 4, paragraph C</w:t>
      </w:r>
      <w:r>
        <w:t xml:space="preserve"> or to direct an agency to engage in any further action under </w:t>
      </w:r>
      <w:r>
        <w:t>section 11007,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Federal funding requirements.</w:t>
        <w:t xml:space="preserve"> </w:t>
      </w:r>
      <w:r>
        <w:t xml:space="preserve"> </w:t>
      </w:r>
      <w:r>
        <w:t xml:space="preserve">Nothing in this Act affects, modifies or replaces any tribal collaboration or consultation requirement imposed on or assumed by an agency as a condition of the acceptance of federal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§11056. Cause of action and right of review not conferred;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§11056. Cause of action and right of review not conferred;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§11056. CAUSE OF ACTION AND RIGHT OF REVIEW NOT CONFERRED;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