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13063-N</w:t>
        <w:t xml:space="preserve">.  </w:t>
      </w:r>
      <w:r>
        <w:rPr>
          <w:b/>
        </w:rPr>
        <w:t xml:space="preserve">Report</w:t>
      </w:r>
    </w:p>
    <w:p>
      <w:pPr>
        <w:jc w:val="both"/>
        <w:spacing w:before="100" w:after="100"/>
        <w:ind w:start="360"/>
        <w:ind w:firstLine="360"/>
      </w:pPr>
      <w:r>
        <w:rPr/>
      </w:r>
      <w:r>
        <w:rPr/>
      </w:r>
      <w:r>
        <w:t xml:space="preserve">The department shall submit to the joint standing committee of the Legislature having jurisdiction over business and economic development matters an update on the fund by January 1, 2001 and every year thereafter.</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