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13080-G</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at least twice in a newspaper of general circulation in the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§3 (AMD).]</w:t>
      </w:r>
    </w:p>
    <w:p>
      <w:pPr>
        <w:jc w:val="both"/>
        <w:spacing w:before="100" w:after="0"/>
        <w:ind w:start="360"/>
        <w:ind w:firstLine="360"/>
      </w:pPr>
      <w:r>
        <w:rPr>
          <w:b/>
        </w:rPr>
        <w:t>1-A</w:t>
        <w:t xml:space="preserve">.  </w:t>
      </w:r>
      <w:r>
        <w:rPr>
          <w:b/>
        </w:rPr>
        <w:t xml:space="preserve">Credit of State pledged.</w:t>
        <w:t xml:space="preserve"> </w:t>
      </w:r>
      <w:r>
        <w:t xml:space="preserve"> </w:t>
      </w:r>
      <w:r>
        <w:t xml:space="preserve">The authority may ask the State to issue bonds to finance the undertaking of any authorized activity under this article, those bonds to have the full faith and credit of the State.  Before any such bonds are issued they must be authorized by the Legislature and ratified by the electors in accordance with the Constitution of Maine, Article IX, Section 14.  </w:t>
      </w:r>
      <w:r>
        <w:t>Subsections 1</w:t>
      </w:r>
      <w:r>
        <w:t xml:space="preserve"> and </w:t>
      </w:r>
      <w:r>
        <w:t>2</w:t>
      </w:r>
      <w:r>
        <w:t xml:space="preserve"> and </w:t>
      </w:r>
      <w:r>
        <w:t>subsection 7</w:t>
      </w:r>
      <w:r>
        <w:t xml:space="preserve">, the 2nd 2 sentences, do not apply to bonds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§5 (NEW).]</w:t>
      </w:r>
    </w:p>
    <w:p>
      <w:pPr>
        <w:jc w:val="both"/>
        <w:spacing w:before="100" w:after="100"/>
        <w:ind w:start="360"/>
        <w:ind w:firstLine="360"/>
      </w:pPr>
      <w:r>
        <w:rPr>
          <w:b/>
        </w:rPr>
        <w:t>2</w:t>
        <w:t xml:space="preserve">.  </w:t>
      </w:r>
      <w:r>
        <w:rPr>
          <w:b/>
        </w:rPr>
        <w:t xml:space="preserve">Authority.</w:t>
        <w:t xml:space="preserve"> </w:t>
      </w:r>
      <w:r>
        <w:t xml:space="preserve"> </w:t>
      </w:r>
      <w:r>
        <w:t xml:space="preserve">In addition to the authority provided in </w:t>
      </w:r>
      <w:r>
        <w:t>subsection 1‑A</w:t>
      </w:r>
      <w:r>
        <w:t xml:space="preserve">, the authority may issue bonds from time to time in its discretion to finance the undertaking of an authorized activity under this article, including but not limited to the payment of costs of acquisition, construction, reconstruction, renovation, equipping, start-up, testing, capitalized interest, reserves, reuse or improvement within the base undertaken by a person and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interest and all other amounts that may at any time become due and payable under the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or solely from income, proceeds, revenues, loan repayments, funds and other property, real or personal, pledged, assigned or mortgaged by or to the authority in connection with the provision of financial assistance by the authority to any person or any combination of the foregoing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B</w:t>
        <w:t xml:space="preserve">.  </w:t>
      </w:r>
      <w:r>
        <w:rPr/>
      </w:r>
      <w:r>
        <w:t xml:space="preserve">Bonds issued under this section and paragraph do not constitute an indebtedness within the meaning of any constitutional or statutory debt limitation or restriction and are not subject to other laws or charters relating to the authorization, issuance or sale of bonds.  Notwithstanding this paragraph, the authority may issue bonds in an original principal amount not to exceed $100,000,000 to which the authority may designate </w:t>
      </w:r>
      <w:r>
        <w:t>section 13080‑N</w:t>
      </w:r>
      <w:r>
        <w:t xml:space="preserve"> to apply.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1995, c. 495, §7 (AMD).]</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bonds.  Before issuing a certificate of approval under this section, the Finance Authority of Maine shall determine that there is a reasonable likelihood that the income, proceeds, revenues and funds of the authority derived from or held for activities under this article or otherwise pledged to payment of the bonds will be sufficient to pay principal, interest and all other amounts that may at any time become due and payable under the bonds.  In making this determination, the Finance Authority of Maine must consider the authority's analysis of the proposed bond issue and the revenues to make payments on the bond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D</w:t>
        <w:t xml:space="preserve">.  </w:t>
      </w:r>
      <w:r>
        <w:rPr/>
      </w:r>
      <w:r>
        <w:t xml:space="preserve">Bonds may be issued by the authority only to finance projects that are substantially located within Aroostook County.</w:t>
      </w:r>
      <w:r>
        <w:t xml:space="preserve">  </w:t>
      </w:r>
      <w:r xmlns:wp="http://schemas.openxmlformats.org/drawingml/2010/wordprocessingDrawing" xmlns:w15="http://schemas.microsoft.com/office/word/2012/wordml">
        <w:rPr>
          <w:rFonts w:ascii="Arial" w:hAnsi="Arial" w:cs="Arial"/>
          <w:sz w:val="22"/>
          <w:szCs w:val="22"/>
        </w:rPr>
        <w:t xml:space="preserve">[PL 2003, c. 598,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§4 (AMD).]</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any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2003, c. 598, §5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§5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 or otherwise pledged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 and</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C</w:t>
        <w:t xml:space="preserve">.  </w:t>
      </w:r>
      <w:r>
        <w:rPr/>
      </w:r>
      <w:r>
        <w:t xml:space="preserve">Invest funds in accordance with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10</w:t>
        <w:t xml:space="preserve">.  </w:t>
      </w:r>
      <w:r>
        <w:rPr>
          <w:b/>
        </w:rPr>
        <w:t xml:space="preserve">Issue of bonds.</w:t>
        <w:t xml:space="preserve"> </w:t>
      </w:r>
      <w:r>
        <w:t xml:space="preserve"> </w:t>
      </w:r>
      <w:r>
        <w:t xml:space="preserve">With respect to all or any portion of any issue of any bonds or any series of bonds that the authority may issue in accordance with this article, the authority may convenant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the bills, bonds, notes or other obligations of the United States is includable in the gross income of the holders under the United States Internal Revenue Code of 1986 or any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w:pPr>
        <w:jc w:val="both"/>
        <w:spacing w:before="100" w:after="0"/>
        <w:ind w:start="360"/>
        <w:ind w:firstLine="360"/>
      </w:pPr>
      <w:r>
        <w:rPr>
          <w:b/>
        </w:rPr>
        <w:t>11</w:t>
        <w:t xml:space="preserve">.  </w:t>
      </w:r>
      <w:r>
        <w:rPr>
          <w:b/>
        </w:rPr>
        <w:t xml:space="preserve">Pledge of security interests.</w:t>
        <w:t xml:space="preserve"> </w:t>
      </w:r>
      <w:r>
        <w:t xml:space="preserve"> </w:t>
      </w:r>
      <w:r>
        <w:t xml:space="preserve">Any pledge or assignment of revenue or collateral or other security interests under this article is valid and binding and perfected from the time when the pledge is made.  All the revenues or collateral pledged by the authority is subject immediately to the lien of the pledge or assignment without any physical delivery or further action under the Uniform Commercial Code or otherwise.  The lien of any pledge or assignment and perfection is valid and binding against all parties having claims of any kind in tort, contract or otherwise against the authority, whether the parties have notice of the pledge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§§7,8 (AMD). PL 1995, c. 495, §§5-7 (AMD). PL 2003, c. 598,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