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13083-N</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and its terms at least twice in a newspaper of general circulation in the appropriate counties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authority may issue bonds from time to time in its discretion to finance the undertaking of an authorized activity under this article,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authority derived from or held for activities under this article or otherwise pledged to payment of the bonds will be sufficient to pay the principal, the interest and all other amounts that may at any time become due and payable under the bonds.  In making this determination, the Finance Authority of Maine shall consider the authority's analysis of the proposed bond issue and the revenues to make payments on the bonds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641, §4 (RP).]</w:t>
      </w:r>
    </w:p>
    <w:p>
      <w:pPr>
        <w:jc w:val="both"/>
        <w:spacing w:before="100" w:after="0"/>
        <w:ind w:start="720"/>
      </w:pPr>
      <w:r>
        <w:rPr/>
        <w:t>B</w:t>
        <w:t xml:space="preserve">.  </w:t>
      </w:r>
      <w:r>
        <w:rPr/>
      </w:r>
      <w:r>
        <w:t xml:space="preserve">Exchanged for other bonds on the basis of par;</w:t>
      </w:r>
      <w:r>
        <w:t xml:space="preserve">  </w:t>
      </w:r>
      <w:r xmlns:wp="http://schemas.openxmlformats.org/drawingml/2010/wordprocessingDrawing" xmlns:w15="http://schemas.microsoft.com/office/word/2012/wordml">
        <w:rPr>
          <w:rFonts w:ascii="Arial" w:hAnsi="Arial" w:cs="Arial"/>
          <w:sz w:val="22"/>
          <w:szCs w:val="22"/>
        </w:rPr>
        <w:t xml:space="preserve">[PL 2009, c. 641, §4 (AMD).]</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2009, c. 641, §4 (AMD).]</w:t>
      </w:r>
    </w:p>
    <w:p>
      <w:pPr>
        <w:jc w:val="both"/>
        <w:spacing w:before="100" w:after="0"/>
        <w:ind w:start="720"/>
      </w:pPr>
      <w:r>
        <w:rPr/>
        <w:t>D</w:t>
        <w:t xml:space="preserve">.  </w:t>
      </w:r>
      <w:r>
        <w:rPr/>
      </w:r>
      <w:r>
        <w:t xml:space="preserve">Sold to a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2009, c. 641,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§4 (AMD).]</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