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13083-T</w:t>
        <w:t xml:space="preserve">.  </w:t>
      </w:r>
      <w:r>
        <w:rPr>
          <w:b/>
        </w:rPr>
        <w:t xml:space="preserve">Riverfront Community Development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Riverfront Community Development Program, referred to in this section as "the program," is established within the department to assist and encourage communities along the State's rivers to revitalize their riverfronts in an environmentally sustainable manner and to promote river-oriented community development and enhancement projects.  The department shall administer the program in conjunction with the Municipal Investment Trust Fund established under the Maine Municipal Bond Bank to provide funding for the rehabilitation, revitalization and enhancement of riverfront communities and river ecosystems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Riverfront Community Development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Commissioner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2011, c. 655, Pt. EE, §8 (AMD); PL 2011, c. 655, Pt. EE, §30 (AFF); PL 2011, c. 657, Pt. W,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§9 (RP); PL 2011, c. 655, Pt. EE, §30 (AFF).]</w:t>
      </w:r>
    </w:p>
    <w:p>
      <w:pPr>
        <w:jc w:val="both"/>
        <w:spacing w:before="100" w:after="0"/>
        <w:ind w:start="720"/>
      </w:pPr>
      <w:r>
        <w:rPr/>
        <w:t>D</w:t>
        <w:t xml:space="preserve">.  </w:t>
      </w:r>
      <w:r>
        <w:rPr/>
      </w:r>
      <w:r>
        <w:t xml:space="preserve">Four members of the public, one with expertise in economic and community development, one with expertise in environmental conservation, one with expertise in tourism and ecotourism development and promotion and one with expertise in park and trail design and development.  Two of these members are appointed by the President of the Senate and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§§8, 9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Have the sponsorship of a state agency.  An applicant must contact the appropriate sponsoring state agency well in advance of submitting an application;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environmental conservation, restoration or enhancement activity; organizational history; scope of economic or environmental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riverfront community development and river restoration and enhancement priorities.  The scoring system must assign points according to the relative value or the following criteria associated with the proposal:</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level of compatibility with clean and healthy river ecosystems;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value of the proposed project with respect to environmental protection and ecological restoration;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value of the proposed project with respect to recreational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F</w:t>
        <w:t xml:space="preserve">.  </w:t>
      </w:r>
      <w:r>
        <w:rPr/>
      </w:r>
      <w:r>
        <w:t xml:space="preserve">The degree of community support for the proposed investment;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G</w:t>
        <w:t xml:space="preserve">.  </w:t>
      </w:r>
      <w:r>
        <w:rPr/>
      </w:r>
      <w:r>
        <w:t xml:space="preserve">The extent to which the proposed project involves partnerships and meets multiple criteria for benefits.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w:t>
      </w:r>
      <w:r>
        <w:t>subsection 5</w:t>
      </w:r>
      <w:r>
        <w:t xml:space="preserve">, the panel shall consider the following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current and anticipated demand for use and diversity of uses of the site;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local and regional community planning and support for river protection, enhancement and restoration;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Any additional benefits that contribute to scenic landscape values, including the character of the town or region in which the project is situated, the rehabilitation or renovation of riverfront mill and other buildings and the ability to secure public access for conservation, recreation, wildlife and education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 PL 2011, c. 655, Pt. EE, §§8, 9 (AMD). PL 2011, c. 655, Pt. EE, §30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§13083-T. Riverfront Community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§13083-T. Riverfront Community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§13083-T. RIVERFRONT COMMUNITY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