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13301</w:t>
        <w:t xml:space="preserve">.  </w:t>
      </w:r>
      <w:r>
        <w:rPr>
          <w:b/>
        </w:rPr>
        <w:t xml:space="preserve">Social equity program established</w:t>
      </w:r>
    </w:p>
    <w:p>
      <w:pPr>
        <w:jc w:val="both"/>
        <w:spacing w:before="100" w:after="100"/>
        <w:ind w:start="360"/>
        <w:ind w:firstLine="360"/>
      </w:pPr>
      <w:r>
        <w:rPr/>
      </w:r>
      <w:r>
        <w:rPr/>
      </w:r>
      <w:r>
        <w:t xml:space="preserve">In accordance with the provisions of this chapter, the Department of Economic and Community Development, referred to in this chapter as "the department," shall establish and administer a social equity program, referred to in this chapter as "the program," to increase workforce development programs and provide support to individuals who are members of impacted communities and businesses that are owned by members of impacted communities.  For purposes of this chapter, "impacted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The department may employ consultants, contract for services or enter into agreements with private and public entities, such as other state agencies, as necessary for the establishment and implementation of the program as long as costs associated with the program do not exceed $300,000 per biennium.  </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§13301. Social equity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§13301. Social equity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§13301. SOCIAL EQUITY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