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13303</w:t>
        <w:t xml:space="preserve">.  </w:t>
      </w:r>
      <w:r>
        <w:rPr>
          <w:b/>
        </w:rPr>
        <w:t xml:space="preserve">Report</w:t>
      </w:r>
    </w:p>
    <w:p>
      <w:pPr>
        <w:jc w:val="both"/>
        <w:spacing w:before="100" w:after="100"/>
        <w:ind w:start="360"/>
        <w:ind w:firstLine="360"/>
      </w:pPr>
      <w:r>
        <w:rPr/>
      </w:r>
      <w:r>
        <w:rPr/>
      </w:r>
      <w:r>
        <w:t xml:space="preserve">By December 15, 2026, and biennially thereafter, the department shall file a report with the joint standing committee of the Legislature having jurisdiction over economic and community development matters and the joint standing committee of the Legislature having jurisdiction over cannabis matters detailing the components of the program, the progress and impact of the program and its components and the activities of the advisory committee.  Each joint standing committee may report out legislation in the regular or special session of the Legislature in which the report was filed.</w:t>
      </w:r>
      <w:r>
        <w:t xml:space="preserve">  </w:t>
      </w:r>
      <w:r xmlns:wp="http://schemas.openxmlformats.org/drawingml/2010/wordprocessingDrawing" xmlns:w15="http://schemas.microsoft.com/office/word/2012/wordml">
        <w:rPr>
          <w:rFonts w:ascii="Arial" w:hAnsi="Arial" w:cs="Arial"/>
          <w:sz w:val="22"/>
          <w:szCs w:val="22"/>
        </w:rPr>
        <w:t xml:space="preserve">[PL 2023, c. 683,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§13303.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§13303.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