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Monthly exhibits</w:t>
      </w:r>
    </w:p>
    <w:p>
      <w:pPr>
        <w:jc w:val="both"/>
        <w:spacing w:before="100" w:after="100"/>
        <w:ind w:start="360"/>
        <w:ind w:firstLine="360"/>
      </w:pPr>
      <w:r>
        <w:rPr/>
      </w:r>
      <w:r>
        <w:rPr/>
      </w:r>
      <w:r>
        <w:t xml:space="preserve">At the expiration of each month, the Treasurer of State shall prepare an exhibit showing the banks and places in which moneys of the State have been kept or deposited during the preceding month, and the amount at the time of the exhibit. This exhibit 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1981, c. 456,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 Monthly exhibits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Monthly exhibits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§136. MONTHLY EXHIBITS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