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w:t>
        <w:t xml:space="preserve">.  </w:t>
      </w:r>
      <w:r>
        <w:rPr>
          <w:b/>
        </w:rPr>
        <w:t xml:space="preserve">Disposal of money and securities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Commissioner of Education, shall invest and reinvest the principal of all funds derived or that may be derived from the sale and lease of lands reserved for public uses in accordance with the laws of the State governing the investment of funds of savings banks, as enumerated in </w:t>
      </w:r>
      <w:r>
        <w:t>Title 9‑B</w:t>
      </w:r>
      <w:r>
        <w:t xml:space="preserve">, except as provided in </w:t>
      </w:r>
      <w:r>
        <w:t>chapter 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780, Pt. Y, §11 (AMD); PL 2001, c. 44, §11 (AMD); PL 2001, c. 44, §14 (AFF).]</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Commissioner of Education, has the power to enter into a contract or agreement approved by the Governor with any national bank, trust company or safe deposit company located in New England or New York City for custodial care and servicing of the securities belonging to any trust fund created from funds derived or that may be derived from the sale and lease of lands reserved for public uses. Such services must consist of the safekeeping of those securities, collection of interest and dividends, periodical checks of the portfolio deposited for safekeeping to determine all calls for redemption, in whole or in part, of any bonds owned by such funds, and any other fiscal service that is normally covered in a custodial contract or agreement. In performing services under any such contract or agreement, the contracting bank has all of the powers and duties prescribed for trust companies by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§2 (AMD); PL 2001, c. 44, §11 (AMD); PL 2001, c. 44, §14 (AFF).]</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trust funds, or by an agreement for a compensating deposit balance with the bank in question, in lieu of such cash payment, or by some combination of both methods of payment. The contracting bank shall give assurance of proper safeguards that are usual to such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1991, c. 780, Pt. Y, §11 (AMD).]</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Commissioner of Education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 (AMD);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§§4-6 (AMD). PL 1973, c. 571, §1 (AMD). PL 1973, c. 585, §§11,14 (AMD). PL 1973, c. 733, §§3,4 (AMD). PL 1975, c. 771, §42 (AMD). PL 1977, c. 78, §§8,72 (AMD). PL 1979, c. 127, §21 (AMD). PL 1985, c. 785, §§A10-12 (AMD). PL 1987, c. 247, §3 (AMD). PL 1989, c. 700, §§A11-13 (AMD). PL 1991, c. 780, §Y11 (AMD). PL 1997, c. 398, §L2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 Disposal of money and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 Disposal of money and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§139. DISPOSAL OF MONEY AND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