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149</w:t>
        <w:t xml:space="preserve">.  </w:t>
      </w:r>
      <w:r>
        <w:rPr>
          <w:b/>
        </w:rPr>
        <w:t xml:space="preserve">Signature of outgoing Treasurer of State valid</w:t>
      </w:r>
    </w:p>
    <w:p>
      <w:pPr>
        <w:jc w:val="both"/>
        <w:spacing w:before="100" w:after="100"/>
        <w:ind w:start="360"/>
        <w:ind w:firstLine="360"/>
      </w:pPr>
      <w:r>
        <w:rPr/>
      </w:r>
      <w:r>
        <w:rPr/>
      </w:r>
      <w:r>
        <w:t xml:space="preserve">The facsimile signature of the Treasurer of State who is leaving office is valid until new signature plates for the signing of checks have been obtained for the Treasurer of State's successor.</w:t>
      </w:r>
      <w:r>
        <w:t xml:space="preserve">  </w:t>
      </w:r>
      <w:r xmlns:wp="http://schemas.openxmlformats.org/drawingml/2010/wordprocessingDrawing" xmlns:w15="http://schemas.microsoft.com/office/word/2012/wordml">
        <w:rPr>
          <w:rFonts w:ascii="Arial" w:hAnsi="Arial" w:cs="Arial"/>
          <w:sz w:val="22"/>
          <w:szCs w:val="22"/>
        </w:rPr>
        <w:t xml:space="preserve">[RR 2023, c. 2, Pt. B, §25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§25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§149. Signature of outgoing Treasurer of State valid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§149. Signature of outgoing Treasurer of State valid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§149. SIGNATURE OF OUTGOING TREASURER OF STATE VALID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