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1510-B</w:t>
        <w:t xml:space="preserve">.  </w:t>
      </w:r>
      <w:r>
        <w:rPr>
          <w:b/>
        </w:rPr>
        <w:t xml:space="preserve">No liability for wild animal damage</w:t>
      </w:r>
    </w:p>
    <w:p>
      <w:pPr>
        <w:jc w:val="both"/>
        <w:spacing w:before="100" w:after="100"/>
        <w:ind w:start="360"/>
        <w:ind w:firstLine="360"/>
      </w:pPr>
      <w:r>
        <w:rPr/>
      </w:r>
      <w:r>
        <w:rPr/>
      </w:r>
      <w:r>
        <w:t xml:space="preserve">The State is not liable for damage done by wild animals to beehives or livestock. Neither state agencies nor the State Claims Commission may accept claims for such wild animal damage.</w:t>
      </w:r>
      <w:r>
        <w:t xml:space="preserve">  </w:t>
      </w:r>
      <w:r xmlns:wp="http://schemas.openxmlformats.org/drawingml/2010/wordprocessingDrawing" xmlns:w15="http://schemas.microsoft.com/office/word/2012/wordml">
        <w:rPr>
          <w:rFonts w:ascii="Arial" w:hAnsi="Arial" w:cs="Arial"/>
          <w:sz w:val="22"/>
          <w:szCs w:val="22"/>
        </w:rPr>
        <w:t xml:space="preserve">[PL 1987, c. 395,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§3 (NEW). PL 1981, c. 368, §1 (AMD). PL 1987, c. 395, §A20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§1510-B. No liability for wild animal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§1510-B. No liability for wild animal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§1510-B. NO LIABILITY FOR WILD ANIMAL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