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1513-A</w:t>
        <w:t xml:space="preserve">.  </w:t>
      </w:r>
      <w:r>
        <w:rPr>
          <w:b/>
        </w:rPr>
        <w:t xml:space="preserve">Governor Baxter School for the Deaf Compensation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§T2 (NEW). PL 2003, c. 451, §X5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§1513-A. Governor Baxter School for the Deaf Compensation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§1513-A. Governor Baxter School for the Deaf Compensation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§1513-A. GOVERNOR BAXTER SCHOOL FOR THE DEAF COMPENSATION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