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Treasurer of State may adopt and amend rules necessary to carry out this chapter.  These rules shall be adopted and amended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