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1660-G</w:t>
        <w:t xml:space="preserve">.  </w:t>
      </w:r>
      <w:r>
        <w:rPr>
          <w:b/>
        </w:rPr>
        <w:t xml:space="preserve">Standard audit practices</w:t>
      </w:r>
    </w:p>
    <w:p>
      <w:pPr>
        <w:jc w:val="both"/>
        <w:spacing w:before="100" w:after="100"/>
        <w:ind w:start="360"/>
        <w:ind w:firstLine="360"/>
      </w:pPr>
      <w:r>
        <w:rPr/>
      </w:r>
      <w:r>
        <w:rPr/>
      </w:r>
      <w:r>
        <w:t xml:space="preserve">The commissioner shall adopt rules no later than 180 days after July 3, 1995 containing at least the following requirements for audit practices.</w:t>
      </w:r>
      <w:r>
        <w:t xml:space="preserve">  </w:t>
      </w:r>
      <w:r xmlns:wp="http://schemas.openxmlformats.org/drawingml/2010/wordprocessingDrawing" xmlns:w15="http://schemas.microsoft.com/office/word/2012/wordml">
        <w:rPr>
          <w:rFonts w:ascii="Arial" w:hAnsi="Arial" w:cs="Arial"/>
          <w:sz w:val="22"/>
          <w:szCs w:val="22"/>
        </w:rPr>
        <w:t xml:space="preserve">[RR 1997, c. 2, §10 (COR).]</w:t>
      </w:r>
    </w:p>
    <w:p>
      <w:pPr>
        <w:jc w:val="both"/>
        <w:spacing w:before="100" w:after="0"/>
        <w:ind w:start="360"/>
        <w:ind w:firstLine="360"/>
      </w:pPr>
      <w:r>
        <w:rPr>
          <w:b/>
        </w:rPr>
        <w:t>1</w:t>
        <w:t xml:space="preserve">.  </w:t>
      </w:r>
      <w:r>
        <w:rPr>
          <w:b/>
        </w:rPr>
        <w:t xml:space="preserve">Federal requirement.</w:t>
        <w:t xml:space="preserve"> </w:t>
      </w:r>
      <w:r>
        <w:t xml:space="preserve"> </w:t>
      </w:r>
      <w:r>
        <w:t xml:space="preserve">All federal audits prepared for agencies to which </w:t>
      </w:r>
      <w:r>
        <w:t>section 1660‑F, subsection 1, paragraphs A</w:t>
      </w:r>
      <w:r>
        <w:t xml:space="preserve"> and </w:t>
      </w:r>
      <w:r>
        <w:t>B</w:t>
      </w:r>
      <w:r>
        <w:t xml:space="preserve"> apply must be performed by qualified independent public accountants.  Agencies to which </w:t>
      </w:r>
      <w:r>
        <w:t>section 1660‑F, subsection 1, paragraphs A</w:t>
      </w:r>
      <w:r>
        <w:t xml:space="preserve"> and </w:t>
      </w:r>
      <w:r>
        <w:t>B</w:t>
      </w:r>
      <w:r>
        <w:t xml:space="preserve"> apply must obtain audits that satisfy the federal audit requirement.  Department auditors shall oversee these federal audit report submissions.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2</w:t>
        <w:t xml:space="preserve">.  </w:t>
      </w:r>
      <w:r>
        <w:rPr>
          <w:b/>
        </w:rPr>
        <w:t xml:space="preserve">Department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§10 (COR). PL 2005, c. 519, §SS3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§1660-G. Standard audit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§1660-G. STANDARD AUDIT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