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17108</w:t>
        <w:t xml:space="preserve">.  </w:t>
      </w:r>
      <w:r>
        <w:rPr>
          <w:b/>
        </w:rPr>
        <w:t xml:space="preserve">Investment counsel</w:t>
      </w:r>
    </w:p>
    <w:p>
      <w:pPr>
        <w:jc w:val="both"/>
        <w:spacing w:before="100" w:after="0"/>
        <w:ind w:start="360"/>
        <w:ind w:firstLine="360"/>
      </w:pPr>
      <w:r>
        <w:rPr>
          <w:b/>
        </w:rPr>
        <w:t>1</w:t>
        <w:t xml:space="preserve">.  </w:t>
      </w:r>
      <w:r>
        <w:rPr>
          <w:b/>
        </w:rPr>
        <w:t xml:space="preserve">Contract.</w:t>
        <w:t xml:space="preserve"> </w:t>
      </w:r>
      <w:r>
        <w:t xml:space="preserve"> </w:t>
      </w:r>
      <w:r>
        <w:t xml:space="preserve">The board may contract with one or more fiduciaries or registered investment advisors. All contracts with fiduciaries or registered investment advisors must have the approval of a majority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§24 (AMD).]</w:t>
      </w:r>
    </w:p>
    <w:p>
      <w:pPr>
        <w:jc w:val="both"/>
        <w:spacing w:before="100" w:after="100"/>
        <w:ind w:start="360"/>
        <w:ind w:firstLine="360"/>
      </w:pPr>
      <w:r>
        <w:rPr>
          <w:b/>
        </w:rPr>
        <w:t>2</w:t>
        <w:t xml:space="preserve">.  </w:t>
      </w:r>
      <w:r>
        <w:rPr>
          <w:b/>
        </w:rPr>
        <w:t xml:space="preserve">Duties.</w:t>
        <w:t xml:space="preserve"> </w:t>
      </w:r>
      <w:r>
        <w:t xml:space="preserve"> </w:t>
      </w:r>
      <w:r>
        <w:t xml:space="preserve">The fiduciary or registered investment advisor has the following duties.</w:t>
      </w:r>
    </w:p>
    <w:p>
      <w:pPr>
        <w:jc w:val="both"/>
        <w:spacing w:before="100" w:after="0"/>
        <w:ind w:start="720"/>
      </w:pPr>
      <w:r>
        <w:rPr/>
        <w:t>A</w:t>
        <w:t xml:space="preserve">.  </w:t>
      </w:r>
      <w:r>
        <w:rPr/>
      </w:r>
      <w:r>
        <w:t xml:space="preserve">The fiduciary or registered investment advisor shall invest and reinvest the funds of the retirement system in accordance with the standards defined in </w:t>
      </w:r>
      <w:r>
        <w:t>Title 18‑B, sections 802</w:t>
      </w:r>
      <w:r>
        <w:t xml:space="preserve"> to </w:t>
      </w:r>
      <w:r>
        <w:t>807</w:t>
      </w:r>
      <w:r>
        <w:t xml:space="preserve"> and </w:t>
      </w:r>
      <w:r>
        <w:t>chapter 9</w:t>
      </w:r>
      <w:r>
        <w:t xml:space="preserve">. The investment and reinvestment are subject to periodic review by the board.</w:t>
      </w:r>
      <w:r>
        <w:t xml:space="preserve">  </w:t>
      </w:r>
      <w:r xmlns:wp="http://schemas.openxmlformats.org/drawingml/2010/wordprocessingDrawing" xmlns:w15="http://schemas.microsoft.com/office/word/2012/wordml">
        <w:rPr>
          <w:rFonts w:ascii="Arial" w:hAnsi="Arial" w:cs="Arial"/>
          <w:sz w:val="22"/>
          <w:szCs w:val="22"/>
        </w:rPr>
        <w:t xml:space="preserve">[PL 2003, c. 618, Pt. B, §1 (AMD); PL 2003, c. 618, Pt. B, §20 (AFF).]</w:t>
      </w:r>
    </w:p>
    <w:p>
      <w:pPr>
        <w:jc w:val="both"/>
        <w:spacing w:before="100" w:after="0"/>
        <w:ind w:start="720"/>
      </w:pPr>
      <w:r>
        <w:rPr/>
        <w:t>B</w:t>
        <w:t xml:space="preserve">.  </w:t>
      </w:r>
      <w:r>
        <w:rPr/>
      </w:r>
      <w:r>
        <w:t xml:space="preserve">The fiduciary or registered investment advisor shall inform the board immediately of any changes in its investment philosophy.</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fiduciary or registered investment advisor shall submit reports of the investments and any changes upon request from the board.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(AMD); PL 2003, c. 618, Pt. A, §20 (AFF).]</w:t>
      </w:r>
    </w:p>
    <w:p>
      <w:pPr>
        <w:jc w:val="both"/>
        <w:spacing w:before="100" w:after="0"/>
        <w:ind w:start="360"/>
        <w:ind w:firstLine="360"/>
      </w:pPr>
      <w:r>
        <w:rPr>
          <w:b/>
        </w:rPr>
        <w:t>3</w:t>
        <w:t xml:space="preserve">.  </w:t>
      </w:r>
      <w:r>
        <w:rPr>
          <w:b/>
        </w:rPr>
        <w:t xml:space="preserve">Expenses.</w:t>
        <w:t xml:space="preserve"> </w:t>
      </w:r>
      <w:r>
        <w:t xml:space="preserve"> </w:t>
      </w:r>
      <w:r>
        <w:t xml:space="preserve">The expenses incurred in employing one or more fiduciaries or investment advisors shall be charged to earnings received from investments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410, §L24 (AMD). PL 2003, c. 618, §B1 (AMD). PL 2003, c. 618, §B20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§17108. Investment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§17108. Investment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§17108. INVESTMENT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