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1732</w:t>
        <w:t xml:space="preserve">.  </w:t>
      </w:r>
      <w:r>
        <w:rPr>
          <w:b/>
        </w:rPr>
        <w:t xml:space="preserve">Administration</w:t>
      </w:r>
    </w:p>
    <w:p>
      <w:pPr>
        <w:jc w:val="both"/>
        <w:spacing w:before="100" w:after="100"/>
        <w:ind w:start="360"/>
        <w:ind w:firstLine="360"/>
      </w:pPr>
      <w:r>
        <w:rPr/>
      </w:r>
      <w:r>
        <w:rPr/>
      </w:r>
      <w:r>
        <w:t xml:space="preserve">The self-insurance fund must be administered by the Commissioner of Administrative and Financial Services.  The commissioner shall deposit the self-insurance fund with the Treasurer of State for investment.  All proceeds of that investment accrue to the self-insurance fund.</w:t>
      </w:r>
      <w:r>
        <w:t xml:space="preserve">  </w:t>
      </w:r>
      <w:r xmlns:wp="http://schemas.openxmlformats.org/drawingml/2010/wordprocessingDrawing" xmlns:w15="http://schemas.microsoft.com/office/word/2012/wordml">
        <w:rPr>
          <w:rFonts w:ascii="Arial" w:hAnsi="Arial" w:cs="Arial"/>
          <w:sz w:val="22"/>
          <w:szCs w:val="22"/>
        </w:rPr>
        <w:t xml:space="preserve">[PL 1993, c. 470,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239, §2 (NEW). PL 1983, c. 349, §14 (AMD). PL 1985, c. 785, §A62 (AMD). PL 1991, c. 780, §Y52 (AMD). PL 1993, c. 470,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§1732. Administration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§1732. Administration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§1732. ADMINISTRATION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