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17433</w:t>
        <w:t xml:space="preserve">.  </w:t>
      </w:r>
      <w:r>
        <w:rPr>
          <w:b/>
        </w:rPr>
        <w:t xml:space="preserve">Statutory references</w:t>
      </w:r>
    </w:p>
    <w:p>
      <w:pPr>
        <w:jc w:val="both"/>
        <w:spacing w:before="100" w:after="100"/>
        <w:ind w:start="360"/>
        <w:ind w:firstLine="360"/>
      </w:pPr>
      <w:r>
        <w:rPr/>
      </w:r>
      <w:r>
        <w:rPr/>
      </w:r>
      <w:r>
        <w:t xml:space="preserve">Notwithstanding that </w:t>
      </w:r>
      <w:r>
        <w:t>Article 9</w:t>
      </w:r>
      <w:r>
        <w:t xml:space="preserve"> is placed in the Maine Revised Statutes in </w:t>
      </w:r>
      <w:r>
        <w:t>Part 20, chapter 421, subchapter 4</w:t>
      </w:r>
      <w:r>
        <w:t xml:space="preserve">, any reference to "Part," "in this Part," "under this Part" or similar wording in Part 20 is inapplicable to every provision in this article.  </w:t>
      </w:r>
      <w:r>
        <w:t>Article 9</w:t>
      </w:r>
      <w:r>
        <w:t xml:space="preserve"> stands apart from all other provisions of this Part except by explicit reference.</w:t>
      </w:r>
      <w:r>
        <w:t xml:space="preserve">  </w:t>
      </w:r>
      <w:r xmlns:wp="http://schemas.openxmlformats.org/drawingml/2010/wordprocessingDrawing" xmlns:w15="http://schemas.microsoft.com/office/word/2012/wordml">
        <w:rPr>
          <w:rFonts w:ascii="Arial" w:hAnsi="Arial" w:cs="Arial"/>
          <w:sz w:val="22"/>
          <w:szCs w:val="22"/>
        </w:rPr>
        <w:t xml:space="preserve">[PL 2007, c. 240, Pt. RRR,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§17433. Statutory references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§17433. Statutory references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§17433. STATUTORY REFERENCES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