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17766</w:t>
        <w:t xml:space="preserve">.  </w:t>
      </w:r>
      <w:r>
        <w:rPr>
          <w:b/>
        </w:rPr>
        <w:t xml:space="preserve">Service credit for educational leave</w:t>
      </w:r>
    </w:p>
    <w:p>
      <w:pPr>
        <w:jc w:val="both"/>
        <w:spacing w:before="100" w:after="100"/>
        <w:ind w:start="360"/>
      </w:pPr>
      <w:r>
        <w:rPr>
          <w:b/>
        </w:rPr>
        <w:t>(REALLOCATED FROM TITLE 5, SECTION 17765)</w:t>
      </w:r>
    </w:p>
    <w:p>
      <w:pPr>
        <w:jc w:val="both"/>
        <w:spacing w:before="100" w:after="100"/>
        <w:ind w:start="360"/>
        <w:ind w:firstLine="360"/>
      </w:pPr>
      <w:r>
        <w:rPr/>
      </w:r>
      <w:r>
        <w:rPr/>
      </w:r>
      <w:r>
        <w:t xml:space="preserve">A member may purchase service credit for the period during which the member took an unpaid or partially paid educational leave pursuant to the Maine Educational Leave Act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[RR 1997, c. 1, §4 (RAL).]</w:t>
      </w:r>
    </w:p>
    <w:p>
      <w:pPr>
        <w:jc w:val="both"/>
        <w:spacing w:before="100" w:after="100"/>
        <w:ind w:start="360"/>
        <w:ind w:firstLine="360"/>
      </w:pPr>
      <w:r>
        <w:rPr>
          <w:b/>
        </w:rPr>
        <w:t>1</w:t>
        <w:t xml:space="preserve">.  </w:t>
      </w:r>
      <w:r>
        <w:rPr>
          <w:b/>
        </w:rPr>
        <w:t xml:space="preserve">Payment.</w:t>
        <w:t xml:space="preserve"> </w:t>
      </w:r>
      <w:r>
        <w:t xml:space="preserve"> </w:t>
      </w:r>
      <w:r>
        <w:t xml:space="preserve">The member must, before any retirement benefit becomes effective, pay into the Members' Contribution Fund by a single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service credit purchased under this section. Payments must be made as provided in </w:t>
      </w:r>
      <w:r>
        <w:t>section 17701, subsection 4</w:t>
      </w:r>
      <w:r>
        <w:t xml:space="preserve">.</w:t>
      </w:r>
    </w:p>
    <w:p>
      <w:pPr>
        <w:jc w:val="both"/>
        <w:spacing w:before="100" w:after="0"/>
        <w:ind w:start="360"/>
      </w:pPr>
      <w:r>
        <w:rPr/>
      </w:r>
      <w:r>
        <w:rPr/>
      </w:r>
      <w:r>
        <w:t xml:space="preserve">If any retirement benefit becomes effective before the completion of the payment under this subsection, the member is entitled to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§145 (AMD).]</w:t>
      </w:r>
    </w:p>
    <w:p>
      <w:pPr>
        <w:jc w:val="both"/>
        <w:spacing w:before="100" w:after="0"/>
        <w:ind w:start="360"/>
        <w:ind w:firstLine="360"/>
      </w:pPr>
      <w:r>
        <w:rPr>
          <w:b/>
        </w:rPr>
        <w:t>2</w:t>
        <w:t xml:space="preserve">.  </w:t>
      </w:r>
      <w:r>
        <w:rPr>
          <w:b/>
        </w:rPr>
        <w:t xml:space="preserve">Limitation on use of purchased service credit.</w:t>
        <w:t xml:space="preserve"> </w:t>
      </w:r>
      <w:r>
        <w:t xml:space="preserve"> </w:t>
      </w:r>
      <w:r>
        <w:t xml:space="preserve">Notwithstanding any other provision of law, service credit purchased under this section may be used only for the purpose of increasing the amount of a member's service retirement benefit by inclusion of the purchased service credit and may not be used to establish a member's qualification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The member must have returned to state employment after completion of the educational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2007, c. 491, §145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§17766. Service credit for educational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§17766. Service credit for educational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§17766. SERVICE CREDIT FOR EDUCATIONAL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