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18005</w:t>
        <w:t xml:space="preserve">.  </w:t>
      </w:r>
      <w:r>
        <w:rPr>
          <w:b/>
        </w:rPr>
        <w:t xml:space="preserve">Adjustment of benefits</w:t>
      </w:r>
    </w:p>
    <w:p>
      <w:pPr>
        <w:jc w:val="both"/>
        <w:spacing w:before="100" w:after="0"/>
        <w:ind w:start="360"/>
        <w:ind w:firstLine="360"/>
      </w:pPr>
      <w:r>
        <w:rPr>
          <w:b/>
        </w:rPr>
        <w:t>1</w:t>
        <w:t xml:space="preserve">.  </w:t>
      </w:r>
      <w:r>
        <w:rPr>
          <w:b/>
        </w:rPr>
        <w:t xml:space="preserve">Beneficiaries becoming ineligible.</w:t>
        <w:t xml:space="preserve"> </w:t>
      </w:r>
      <w:r>
        <w:t xml:space="preserve"> </w:t>
      </w:r>
      <w:r>
        <w:t xml:space="preserve">When a person sharing benefits under </w:t>
      </w:r>
      <w:r>
        <w:t>section 18003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§12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§2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§E12 (AMD). PL 1991, c. 885, §E47 (AFF). PL 1993, c. 595, §9 (AMD). PL 2001, c. 439, §CCCCC2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§18005. Adjustment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§18005. Adjustment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§18005. ADJUSTMENT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