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§§35,48 (AMD). PL 1989, c. 710, §16 (AMD). PL 2003, c. 630, §A9 (AMD). PL 2007, c. 491, §§214, 215 (AMD). PL 2009, c. 474,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§18305.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