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19-B</w:t>
        <w:t xml:space="preserve">.  </w:t>
      </w:r>
      <w:r>
        <w:rPr>
          <w:b/>
        </w:rPr>
        <w:t xml:space="preserve">State employee participation in disaster relief</w:t>
      </w:r>
    </w:p>
    <w:p>
      <w:pPr>
        <w:jc w:val="both"/>
        <w:spacing w:before="100" w:after="100"/>
        <w:ind w:start="360"/>
        <w:ind w:firstLine="360"/>
      </w:pPr>
      <w:r>
        <w:rPr/>
      </w:r>
      <w:r>
        <w:rPr/>
      </w:r>
      <w:r>
        <w:t xml:space="preserve">In order to participate in specialized disaster relief services for the American Red Cross, a state employee who is a certified disaster service volunteer of the American Red Cross, upon the request of the American Red Cross and with the approval of the employee's appointing authority, may:</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§19-B. State employee participation in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§19-B. State employee participation in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§19-B. STATE EMPLOYEE PARTICIPATION IN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